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B1" w:rsidRDefault="00C956B1" w:rsidP="00B62C52">
      <w:pPr>
        <w:spacing w:after="0" w:line="240" w:lineRule="auto"/>
        <w:jc w:val="center"/>
        <w:rPr>
          <w:rFonts w:asciiTheme="majorHAnsi" w:hAnsiTheme="majorHAnsi"/>
          <w:b/>
          <w:caps/>
          <w:sz w:val="28"/>
          <w:szCs w:val="28"/>
          <w:lang w:val="ro-RO"/>
        </w:rPr>
      </w:pPr>
      <w:r>
        <w:rPr>
          <w:rFonts w:asciiTheme="majorHAnsi" w:hAnsiTheme="majorHAnsi"/>
          <w:b/>
          <w:caps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 wp14:anchorId="2C7C5DCE" wp14:editId="3A2778B0">
            <wp:simplePos x="0" y="0"/>
            <wp:positionH relativeFrom="column">
              <wp:posOffset>3735070</wp:posOffset>
            </wp:positionH>
            <wp:positionV relativeFrom="paragraph">
              <wp:posOffset>-149225</wp:posOffset>
            </wp:positionV>
            <wp:extent cx="919480" cy="774700"/>
            <wp:effectExtent l="0" t="0" r="0" b="0"/>
            <wp:wrapTopAndBottom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F34" w:rsidRPr="001B2F14" w:rsidRDefault="00B62C52" w:rsidP="00B62C52">
      <w:pPr>
        <w:spacing w:after="0" w:line="240" w:lineRule="auto"/>
        <w:jc w:val="center"/>
        <w:rPr>
          <w:rFonts w:asciiTheme="majorHAnsi" w:hAnsiTheme="majorHAnsi"/>
          <w:b/>
          <w:caps/>
          <w:sz w:val="28"/>
          <w:szCs w:val="28"/>
          <w:lang w:val="ro-RO"/>
        </w:rPr>
      </w:pPr>
      <w:r w:rsidRPr="001B2F14">
        <w:rPr>
          <w:rFonts w:asciiTheme="majorHAnsi" w:hAnsiTheme="majorHAnsi"/>
          <w:b/>
          <w:caps/>
          <w:sz w:val="28"/>
          <w:szCs w:val="28"/>
          <w:lang w:val="ro-RO"/>
        </w:rPr>
        <w:t>Biblioteca Naţională a Republicii Moldova</w:t>
      </w:r>
    </w:p>
    <w:p w:rsidR="00B62C52" w:rsidRPr="001B2F14" w:rsidRDefault="00B62C52" w:rsidP="00B62C52">
      <w:pPr>
        <w:spacing w:after="0" w:line="240" w:lineRule="auto"/>
        <w:jc w:val="center"/>
        <w:rPr>
          <w:rFonts w:asciiTheme="majorHAnsi" w:hAnsiTheme="majorHAnsi"/>
          <w:b/>
          <w:caps/>
          <w:sz w:val="28"/>
          <w:szCs w:val="28"/>
          <w:lang w:val="ro-RO"/>
        </w:rPr>
      </w:pPr>
      <w:r w:rsidRPr="001B2F14">
        <w:rPr>
          <w:rFonts w:asciiTheme="majorHAnsi" w:hAnsiTheme="majorHAnsi"/>
          <w:b/>
          <w:caps/>
          <w:sz w:val="28"/>
          <w:szCs w:val="28"/>
          <w:lang w:val="ro-RO"/>
        </w:rPr>
        <w:t>Centrul de Formare Continuă în Biblioteconomie şi Ştiinţe ale Informării</w:t>
      </w:r>
    </w:p>
    <w:p w:rsidR="00B62C52" w:rsidRPr="00472A2A" w:rsidRDefault="00B62C52" w:rsidP="00B62C52">
      <w:pPr>
        <w:spacing w:after="0" w:line="240" w:lineRule="auto"/>
        <w:jc w:val="center"/>
        <w:rPr>
          <w:rFonts w:asciiTheme="majorHAnsi" w:hAnsiTheme="majorHAnsi"/>
          <w:b/>
          <w:caps/>
          <w:lang w:val="ro-RO"/>
        </w:rPr>
      </w:pPr>
    </w:p>
    <w:p w:rsidR="001B2F14" w:rsidRDefault="00C956B1" w:rsidP="00B62C52">
      <w:pPr>
        <w:spacing w:after="0" w:line="240" w:lineRule="auto"/>
        <w:jc w:val="center"/>
        <w:rPr>
          <w:rFonts w:asciiTheme="majorHAnsi" w:hAnsiTheme="majorHAnsi"/>
          <w:b/>
          <w:caps/>
          <w:lang w:val="ro-RO"/>
        </w:rPr>
      </w:pPr>
      <w:r w:rsidRPr="001B2F14">
        <w:rPr>
          <w:rFonts w:asciiTheme="majorHAnsi" w:hAnsiTheme="majorHAnsi"/>
          <w:b/>
          <w:caps/>
          <w:noProof/>
          <w:lang w:val="ro-RO" w:eastAsia="ro-RO"/>
        </w:rPr>
        <w:drawing>
          <wp:inline distT="0" distB="0" distL="0" distR="0" wp14:anchorId="79647A54" wp14:editId="1EB5D623">
            <wp:extent cx="4192226" cy="2790825"/>
            <wp:effectExtent l="0" t="0" r="0" b="0"/>
            <wp:docPr id="2" name="Imagine 2" descr="Imagini pentru biblioteca nationala a republicii 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biblioteca nationala a republicii moldo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060" cy="2794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F14" w:rsidRDefault="001B2F14" w:rsidP="00C956B1">
      <w:pPr>
        <w:spacing w:after="0" w:line="240" w:lineRule="auto"/>
        <w:rPr>
          <w:rFonts w:asciiTheme="majorHAnsi" w:hAnsiTheme="majorHAnsi"/>
          <w:b/>
          <w:caps/>
          <w:lang w:val="ro-RO"/>
        </w:rPr>
      </w:pPr>
    </w:p>
    <w:p w:rsidR="001B2F14" w:rsidRDefault="001B2F14" w:rsidP="00B62C52">
      <w:pPr>
        <w:spacing w:after="0" w:line="240" w:lineRule="auto"/>
        <w:jc w:val="center"/>
        <w:rPr>
          <w:rFonts w:asciiTheme="majorHAnsi" w:hAnsiTheme="majorHAnsi"/>
          <w:b/>
          <w:caps/>
          <w:lang w:val="ro-RO"/>
        </w:rPr>
      </w:pPr>
    </w:p>
    <w:p w:rsidR="008500B6" w:rsidRDefault="00B62C52" w:rsidP="00C956B1">
      <w:pPr>
        <w:spacing w:after="0" w:line="240" w:lineRule="auto"/>
        <w:jc w:val="center"/>
        <w:rPr>
          <w:rFonts w:asciiTheme="majorHAnsi" w:hAnsiTheme="majorHAnsi"/>
          <w:b/>
          <w:caps/>
          <w:sz w:val="52"/>
          <w:szCs w:val="52"/>
          <w:lang w:val="ro-RO"/>
        </w:rPr>
      </w:pPr>
      <w:r w:rsidRPr="001B2F14">
        <w:rPr>
          <w:rFonts w:asciiTheme="majorHAnsi" w:hAnsiTheme="majorHAnsi"/>
          <w:b/>
          <w:caps/>
          <w:sz w:val="52"/>
          <w:szCs w:val="52"/>
          <w:lang w:val="ro-RO"/>
        </w:rPr>
        <w:t>Oferte educaţionale</w:t>
      </w:r>
      <w:r w:rsidR="00472A2A" w:rsidRPr="001B2F14">
        <w:rPr>
          <w:rFonts w:asciiTheme="majorHAnsi" w:hAnsiTheme="majorHAnsi"/>
          <w:b/>
          <w:caps/>
          <w:sz w:val="52"/>
          <w:szCs w:val="52"/>
          <w:lang w:val="ro-RO"/>
        </w:rPr>
        <w:t xml:space="preserve"> pentrul anul 2017</w:t>
      </w:r>
    </w:p>
    <w:p w:rsidR="00C956B1" w:rsidRPr="00C956B1" w:rsidRDefault="00C956B1" w:rsidP="00C956B1">
      <w:pPr>
        <w:spacing w:before="0" w:after="0" w:line="240" w:lineRule="auto"/>
        <w:jc w:val="both"/>
        <w:rPr>
          <w:rFonts w:ascii="Cambria" w:hAnsi="Cambria" w:cs="Calibri"/>
          <w:lang w:val="ro-RO"/>
        </w:rPr>
      </w:pPr>
    </w:p>
    <w:p w:rsidR="00C956B1" w:rsidRDefault="00C956B1" w:rsidP="00C956B1">
      <w:pPr>
        <w:spacing w:before="0" w:after="0" w:line="240" w:lineRule="auto"/>
        <w:ind w:firstLine="360"/>
        <w:jc w:val="both"/>
        <w:rPr>
          <w:rFonts w:ascii="Cambria" w:hAnsi="Cambria" w:cs="Calibri"/>
          <w:sz w:val="24"/>
          <w:szCs w:val="24"/>
          <w:lang w:val="ro-RO"/>
        </w:rPr>
      </w:pPr>
    </w:p>
    <w:p w:rsidR="00C956B1" w:rsidRDefault="00C956B1" w:rsidP="00C956B1">
      <w:pPr>
        <w:spacing w:before="0" w:after="0" w:line="240" w:lineRule="auto"/>
        <w:ind w:firstLine="360"/>
        <w:jc w:val="both"/>
        <w:rPr>
          <w:rFonts w:ascii="Cambria" w:hAnsi="Cambria" w:cs="Calibri"/>
          <w:sz w:val="24"/>
          <w:szCs w:val="24"/>
          <w:lang w:val="ro-RO"/>
        </w:rPr>
      </w:pPr>
    </w:p>
    <w:p w:rsidR="00C956B1" w:rsidRDefault="00C956B1" w:rsidP="00C956B1">
      <w:pPr>
        <w:spacing w:before="0" w:after="0" w:line="240" w:lineRule="auto"/>
        <w:ind w:firstLine="360"/>
        <w:jc w:val="both"/>
        <w:rPr>
          <w:rFonts w:ascii="Cambria" w:hAnsi="Cambria" w:cs="Calibri"/>
          <w:sz w:val="24"/>
          <w:szCs w:val="24"/>
          <w:lang w:val="ro-RO"/>
        </w:rPr>
      </w:pPr>
    </w:p>
    <w:p w:rsidR="00BD4CB7" w:rsidRDefault="00BD4CB7" w:rsidP="00C956B1">
      <w:pPr>
        <w:spacing w:before="0" w:after="0" w:line="240" w:lineRule="auto"/>
        <w:ind w:firstLine="360"/>
        <w:jc w:val="both"/>
        <w:rPr>
          <w:rFonts w:ascii="Cambria" w:hAnsi="Cambria" w:cs="Calibri"/>
          <w:sz w:val="24"/>
          <w:szCs w:val="24"/>
          <w:lang w:val="ro-RO"/>
        </w:rPr>
      </w:pPr>
    </w:p>
    <w:p w:rsidR="00684284" w:rsidRDefault="00684284" w:rsidP="00C956B1">
      <w:pPr>
        <w:spacing w:before="0" w:after="0" w:line="240" w:lineRule="auto"/>
        <w:ind w:firstLine="360"/>
        <w:jc w:val="both"/>
        <w:rPr>
          <w:rFonts w:ascii="Cambria" w:hAnsi="Cambria" w:cs="Calibri"/>
          <w:sz w:val="24"/>
          <w:szCs w:val="24"/>
          <w:lang w:val="ro-RO"/>
        </w:rPr>
      </w:pPr>
    </w:p>
    <w:p w:rsidR="00684284" w:rsidRDefault="00684284" w:rsidP="00684284">
      <w:pPr>
        <w:spacing w:before="0" w:after="0" w:line="240" w:lineRule="auto"/>
        <w:jc w:val="both"/>
        <w:rPr>
          <w:rFonts w:ascii="Cambria" w:hAnsi="Cambria" w:cs="Calibri"/>
          <w:sz w:val="24"/>
          <w:szCs w:val="24"/>
          <w:lang w:val="ro-RO"/>
        </w:rPr>
      </w:pPr>
    </w:p>
    <w:p w:rsidR="00684284" w:rsidRDefault="00684284" w:rsidP="003A6705">
      <w:pPr>
        <w:spacing w:before="0" w:after="0" w:line="240" w:lineRule="auto"/>
        <w:jc w:val="both"/>
        <w:rPr>
          <w:rFonts w:ascii="Cambria" w:hAnsi="Cambria" w:cs="Calibri"/>
          <w:sz w:val="24"/>
          <w:szCs w:val="24"/>
          <w:lang w:val="ro-RO"/>
        </w:rPr>
      </w:pPr>
    </w:p>
    <w:p w:rsidR="00C956B1" w:rsidRPr="00684284" w:rsidRDefault="00C956B1" w:rsidP="00684284">
      <w:pPr>
        <w:spacing w:before="0" w:after="0"/>
        <w:ind w:firstLine="360"/>
        <w:jc w:val="both"/>
        <w:rPr>
          <w:rFonts w:ascii="Cambria" w:hAnsi="Cambria" w:cs="Calibri"/>
          <w:sz w:val="28"/>
          <w:szCs w:val="28"/>
          <w:lang w:val="ro-RO"/>
        </w:rPr>
      </w:pPr>
      <w:r w:rsidRPr="00684284">
        <w:rPr>
          <w:rFonts w:ascii="Cambria" w:hAnsi="Cambria" w:cs="Calibri"/>
          <w:sz w:val="28"/>
          <w:szCs w:val="28"/>
          <w:lang w:val="ro-RO"/>
        </w:rPr>
        <w:t xml:space="preserve">Centrul de Formare Continuă în Biblioteconomie și Științe ale Informării (CFC BNRM) este instituit în structura </w:t>
      </w:r>
      <w:proofErr w:type="spellStart"/>
      <w:r w:rsidRPr="00684284">
        <w:rPr>
          <w:rFonts w:ascii="Cambria" w:hAnsi="Cambria" w:cs="Calibri"/>
          <w:sz w:val="28"/>
          <w:szCs w:val="28"/>
          <w:lang w:val="ro-RO"/>
        </w:rPr>
        <w:t>Direcţiei</w:t>
      </w:r>
      <w:proofErr w:type="spellEnd"/>
      <w:r w:rsidRPr="00684284">
        <w:rPr>
          <w:rFonts w:ascii="Cambria" w:hAnsi="Cambria" w:cs="Calibri"/>
          <w:sz w:val="28"/>
          <w:szCs w:val="28"/>
          <w:lang w:val="ro-RO"/>
        </w:rPr>
        <w:t xml:space="preserve"> Cercetare </w:t>
      </w:r>
      <w:proofErr w:type="spellStart"/>
      <w:r w:rsidRPr="00684284">
        <w:rPr>
          <w:rFonts w:ascii="Cambria" w:hAnsi="Cambria" w:cs="Calibri"/>
          <w:sz w:val="28"/>
          <w:szCs w:val="28"/>
          <w:lang w:val="ro-RO"/>
        </w:rPr>
        <w:t>şi</w:t>
      </w:r>
      <w:proofErr w:type="spellEnd"/>
      <w:r w:rsidRPr="00684284">
        <w:rPr>
          <w:rFonts w:ascii="Cambria" w:hAnsi="Cambria" w:cs="Calibri"/>
          <w:sz w:val="28"/>
          <w:szCs w:val="28"/>
          <w:lang w:val="ro-RO"/>
        </w:rPr>
        <w:t xml:space="preserve"> Dezvoltare în Biblioteconomie,  din cadrul Bibliotecii Naționale a Republicii Moldova. </w:t>
      </w:r>
    </w:p>
    <w:p w:rsidR="00684284" w:rsidRPr="00684284" w:rsidRDefault="00684284" w:rsidP="00684284">
      <w:pPr>
        <w:spacing w:before="0" w:after="0"/>
        <w:ind w:firstLine="360"/>
        <w:jc w:val="both"/>
        <w:rPr>
          <w:rFonts w:ascii="Cambria" w:hAnsi="Cambria" w:cs="Calibri"/>
          <w:sz w:val="28"/>
          <w:szCs w:val="28"/>
          <w:lang w:val="ro-RO"/>
        </w:rPr>
      </w:pPr>
    </w:p>
    <w:p w:rsidR="00C956B1" w:rsidRPr="00684284" w:rsidRDefault="00C956B1" w:rsidP="00684284">
      <w:pPr>
        <w:spacing w:before="0" w:after="0"/>
        <w:ind w:firstLine="360"/>
        <w:jc w:val="both"/>
        <w:rPr>
          <w:rFonts w:ascii="Cambria" w:eastAsia="Times New Roman" w:hAnsi="Cambria" w:cs="Calibri"/>
          <w:sz w:val="28"/>
          <w:szCs w:val="28"/>
          <w:lang w:val="ro-RO" w:eastAsia="ru-RU"/>
        </w:rPr>
      </w:pPr>
      <w:r w:rsidRPr="00684284">
        <w:rPr>
          <w:rFonts w:ascii="Cambria" w:eastAsia="Times New Roman" w:hAnsi="Cambria" w:cs="Calibri"/>
          <w:i/>
          <w:sz w:val="28"/>
          <w:szCs w:val="28"/>
          <w:lang w:val="ro-RO" w:eastAsia="ru-RU"/>
        </w:rPr>
        <w:t>Misiunea</w:t>
      </w:r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 CFC BNRM</w:t>
      </w:r>
      <w:r w:rsidRPr="00684284">
        <w:rPr>
          <w:rFonts w:ascii="Cambria" w:eastAsia="Times New Roman" w:hAnsi="Cambria" w:cs="Calibri"/>
          <w:caps/>
          <w:sz w:val="28"/>
          <w:szCs w:val="28"/>
          <w:lang w:val="ro-RO" w:eastAsia="ru-RU"/>
        </w:rPr>
        <w:t xml:space="preserve"> </w:t>
      </w:r>
      <w:proofErr w:type="spellStart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ţine</w:t>
      </w:r>
      <w:proofErr w:type="spellEnd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 de organizarea </w:t>
      </w:r>
      <w:proofErr w:type="spellStart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activităţii</w:t>
      </w:r>
      <w:proofErr w:type="spellEnd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 </w:t>
      </w:r>
      <w:proofErr w:type="spellStart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educaţionale</w:t>
      </w:r>
      <w:proofErr w:type="spellEnd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 continue pentru personalul </w:t>
      </w:r>
      <w:proofErr w:type="spellStart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instituţiilor</w:t>
      </w:r>
      <w:proofErr w:type="spellEnd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 bibliotecare, în contexte formale </w:t>
      </w:r>
      <w:proofErr w:type="spellStart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şi</w:t>
      </w:r>
      <w:proofErr w:type="spellEnd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 </w:t>
      </w:r>
      <w:proofErr w:type="spellStart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nonformale</w:t>
      </w:r>
      <w:proofErr w:type="spellEnd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, coordonarea </w:t>
      </w:r>
      <w:proofErr w:type="spellStart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şi</w:t>
      </w:r>
      <w:proofErr w:type="spellEnd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 sprijinirea metodologică a </w:t>
      </w:r>
      <w:proofErr w:type="spellStart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activităţilor</w:t>
      </w:r>
      <w:proofErr w:type="spellEnd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 de formare continuă la nivelul structurilor similare din </w:t>
      </w:r>
      <w:proofErr w:type="spellStart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ţară</w:t>
      </w:r>
      <w:proofErr w:type="spellEnd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 </w:t>
      </w:r>
      <w:proofErr w:type="spellStart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şi</w:t>
      </w:r>
      <w:proofErr w:type="spellEnd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 a Bibliotecii </w:t>
      </w:r>
      <w:proofErr w:type="spellStart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Naţionale</w:t>
      </w:r>
      <w:proofErr w:type="spellEnd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 a Republicii Moldova în conformitate cu </w:t>
      </w:r>
      <w:proofErr w:type="spellStart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cerinţele</w:t>
      </w:r>
      <w:proofErr w:type="spellEnd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 legale în vigoare, precum </w:t>
      </w:r>
      <w:proofErr w:type="spellStart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şi</w:t>
      </w:r>
      <w:proofErr w:type="spellEnd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 cele de dezvoltare a bibliotecii moderne.</w:t>
      </w:r>
    </w:p>
    <w:p w:rsidR="00684284" w:rsidRPr="00684284" w:rsidRDefault="00684284" w:rsidP="00684284">
      <w:pPr>
        <w:spacing w:before="0" w:after="0"/>
        <w:ind w:firstLine="360"/>
        <w:jc w:val="both"/>
        <w:rPr>
          <w:rFonts w:ascii="Cambria" w:eastAsia="Times New Roman" w:hAnsi="Cambria" w:cs="Calibri"/>
          <w:caps/>
          <w:sz w:val="28"/>
          <w:szCs w:val="28"/>
          <w:lang w:val="ro-RO" w:eastAsia="ru-RU"/>
        </w:rPr>
      </w:pPr>
    </w:p>
    <w:p w:rsidR="00C956B1" w:rsidRPr="00684284" w:rsidRDefault="00C956B1" w:rsidP="00684284">
      <w:pPr>
        <w:spacing w:before="0" w:after="0"/>
        <w:ind w:firstLine="360"/>
        <w:jc w:val="both"/>
        <w:rPr>
          <w:rFonts w:ascii="Cambria" w:eastAsia="Times New Roman" w:hAnsi="Cambria" w:cs="Times New Roman"/>
          <w:sz w:val="28"/>
          <w:szCs w:val="28"/>
          <w:lang w:val="ro-RO" w:eastAsia="ru-RU"/>
        </w:rPr>
      </w:pPr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CFC BNRM </w:t>
      </w:r>
      <w:r w:rsidRPr="00684284">
        <w:rPr>
          <w:rFonts w:ascii="Cambria" w:eastAsia="Times New Roman" w:hAnsi="Cambria" w:cs="Times New Roman"/>
          <w:sz w:val="28"/>
          <w:szCs w:val="28"/>
          <w:lang w:val="ro-RO" w:eastAsia="ru-RU"/>
        </w:rPr>
        <w:t xml:space="preserve">are ca </w:t>
      </w:r>
      <w:r w:rsidRPr="00684284">
        <w:rPr>
          <w:rFonts w:ascii="Cambria" w:eastAsia="Times New Roman" w:hAnsi="Cambria" w:cs="Times New Roman"/>
          <w:i/>
          <w:sz w:val="28"/>
          <w:szCs w:val="28"/>
          <w:lang w:val="ro-RO" w:eastAsia="ru-RU"/>
        </w:rPr>
        <w:t>obiectiv general</w:t>
      </w:r>
      <w:r w:rsidRPr="00684284">
        <w:rPr>
          <w:rFonts w:ascii="Cambria" w:eastAsia="Times New Roman" w:hAnsi="Cambria" w:cs="Times New Roman"/>
          <w:sz w:val="28"/>
          <w:szCs w:val="28"/>
          <w:lang w:val="ro-RO" w:eastAsia="ru-RU"/>
        </w:rPr>
        <w:t xml:space="preserve"> transferul de </w:t>
      </w:r>
      <w:proofErr w:type="spellStart"/>
      <w:r w:rsidRPr="00684284">
        <w:rPr>
          <w:rFonts w:ascii="Cambria" w:eastAsia="Times New Roman" w:hAnsi="Cambria" w:cs="Times New Roman"/>
          <w:sz w:val="28"/>
          <w:szCs w:val="28"/>
          <w:lang w:val="ro-RO" w:eastAsia="ru-RU"/>
        </w:rPr>
        <w:t>cunoştinţe</w:t>
      </w:r>
      <w:proofErr w:type="spellEnd"/>
      <w:r w:rsidRPr="00684284">
        <w:rPr>
          <w:rFonts w:ascii="Cambria" w:eastAsia="Times New Roman" w:hAnsi="Cambria" w:cs="Times New Roman"/>
          <w:sz w:val="28"/>
          <w:szCs w:val="28"/>
          <w:lang w:val="ro-RO" w:eastAsia="ru-RU"/>
        </w:rPr>
        <w:t xml:space="preserve"> prin programele de formare profesională continuă, orientate pentru </w:t>
      </w:r>
      <w:proofErr w:type="spellStart"/>
      <w:r w:rsidRPr="00684284">
        <w:rPr>
          <w:rFonts w:ascii="Cambria" w:eastAsia="Times New Roman" w:hAnsi="Cambria" w:cs="Times New Roman"/>
          <w:sz w:val="28"/>
          <w:szCs w:val="28"/>
          <w:lang w:val="ro-RO" w:eastAsia="ru-RU"/>
        </w:rPr>
        <w:t>inovaţii</w:t>
      </w:r>
      <w:proofErr w:type="spellEnd"/>
      <w:r w:rsidRPr="00684284">
        <w:rPr>
          <w:rFonts w:ascii="Cambria" w:eastAsia="Times New Roman" w:hAnsi="Cambria" w:cs="Times New Roman"/>
          <w:sz w:val="28"/>
          <w:szCs w:val="28"/>
          <w:lang w:val="ro-RO" w:eastAsia="ru-RU"/>
        </w:rPr>
        <w:t xml:space="preserve"> </w:t>
      </w:r>
      <w:proofErr w:type="spellStart"/>
      <w:r w:rsidRPr="00684284">
        <w:rPr>
          <w:rFonts w:ascii="Cambria" w:eastAsia="Times New Roman" w:hAnsi="Cambria" w:cs="Times New Roman"/>
          <w:sz w:val="28"/>
          <w:szCs w:val="28"/>
          <w:lang w:val="ro-RO" w:eastAsia="ru-RU"/>
        </w:rPr>
        <w:t>şi</w:t>
      </w:r>
      <w:proofErr w:type="spellEnd"/>
      <w:r w:rsidRPr="00684284">
        <w:rPr>
          <w:rFonts w:ascii="Cambria" w:eastAsia="Times New Roman" w:hAnsi="Cambria" w:cs="Times New Roman"/>
          <w:sz w:val="28"/>
          <w:szCs w:val="28"/>
          <w:lang w:val="ro-RO" w:eastAsia="ru-RU"/>
        </w:rPr>
        <w:t xml:space="preserve"> dezvoltări biblioteconomice. Ca </w:t>
      </w:r>
      <w:r w:rsidRPr="00684284">
        <w:rPr>
          <w:rFonts w:ascii="Cambria" w:eastAsia="Times New Roman" w:hAnsi="Cambria" w:cs="Times New Roman"/>
          <w:i/>
          <w:sz w:val="28"/>
          <w:szCs w:val="28"/>
          <w:lang w:val="ro-RO" w:eastAsia="ru-RU"/>
        </w:rPr>
        <w:t>obiectiv specific,</w:t>
      </w:r>
      <w:r w:rsidRPr="00684284">
        <w:rPr>
          <w:rFonts w:ascii="Cambria" w:eastAsia="Times New Roman" w:hAnsi="Cambria" w:cs="Times New Roman"/>
          <w:sz w:val="28"/>
          <w:szCs w:val="28"/>
          <w:lang w:val="ro-RO" w:eastAsia="ru-RU"/>
        </w:rPr>
        <w:t xml:space="preserve"> </w:t>
      </w:r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CFCBIŞI</w:t>
      </w:r>
      <w:r w:rsidRPr="00684284">
        <w:rPr>
          <w:rFonts w:ascii="Cambria" w:eastAsia="Times New Roman" w:hAnsi="Cambria" w:cs="Calibri"/>
          <w:caps/>
          <w:sz w:val="28"/>
          <w:szCs w:val="28"/>
          <w:lang w:val="ro-RO" w:eastAsia="ru-RU"/>
        </w:rPr>
        <w:t xml:space="preserve"> </w:t>
      </w:r>
      <w:r w:rsidRPr="00684284">
        <w:rPr>
          <w:rFonts w:ascii="Cambria" w:eastAsia="Times New Roman" w:hAnsi="Cambria" w:cs="Times New Roman"/>
          <w:sz w:val="28"/>
          <w:szCs w:val="28"/>
          <w:lang w:val="ro-RO" w:eastAsia="ru-RU"/>
        </w:rPr>
        <w:t xml:space="preserve">organizează programe de formare, urmare a investigării </w:t>
      </w:r>
      <w:proofErr w:type="spellStart"/>
      <w:r w:rsidRPr="00684284">
        <w:rPr>
          <w:rFonts w:ascii="Cambria" w:eastAsia="Times New Roman" w:hAnsi="Cambria" w:cs="Times New Roman"/>
          <w:sz w:val="28"/>
          <w:szCs w:val="28"/>
          <w:lang w:val="ro-RO" w:eastAsia="ru-RU"/>
        </w:rPr>
        <w:t>necesităţilor</w:t>
      </w:r>
      <w:proofErr w:type="spellEnd"/>
      <w:r w:rsidRPr="00684284">
        <w:rPr>
          <w:rFonts w:ascii="Cambria" w:eastAsia="Times New Roman" w:hAnsi="Cambria" w:cs="Times New Roman"/>
          <w:sz w:val="28"/>
          <w:szCs w:val="28"/>
          <w:lang w:val="ro-RO" w:eastAsia="ru-RU"/>
        </w:rPr>
        <w:t xml:space="preserve"> profesionale ale bibliotecarilor din bibliotecile publice teritoriale, ale BNRM </w:t>
      </w:r>
      <w:proofErr w:type="spellStart"/>
      <w:r w:rsidRPr="00684284">
        <w:rPr>
          <w:rFonts w:ascii="Cambria" w:eastAsia="Times New Roman" w:hAnsi="Cambria" w:cs="Times New Roman"/>
          <w:sz w:val="28"/>
          <w:szCs w:val="28"/>
          <w:lang w:val="ro-RO" w:eastAsia="ru-RU"/>
        </w:rPr>
        <w:t>şi</w:t>
      </w:r>
      <w:proofErr w:type="spellEnd"/>
      <w:r w:rsidRPr="00684284">
        <w:rPr>
          <w:rFonts w:ascii="Cambria" w:eastAsia="Times New Roman" w:hAnsi="Cambria" w:cs="Times New Roman"/>
          <w:sz w:val="28"/>
          <w:szCs w:val="28"/>
          <w:lang w:val="ro-RO" w:eastAsia="ru-RU"/>
        </w:rPr>
        <w:t xml:space="preserve"> din întreg Sistemul </w:t>
      </w:r>
      <w:proofErr w:type="spellStart"/>
      <w:r w:rsidRPr="00684284">
        <w:rPr>
          <w:rFonts w:ascii="Cambria" w:eastAsia="Times New Roman" w:hAnsi="Cambria" w:cs="Times New Roman"/>
          <w:sz w:val="28"/>
          <w:szCs w:val="28"/>
          <w:lang w:val="ro-RO" w:eastAsia="ru-RU"/>
        </w:rPr>
        <w:t>Naţional</w:t>
      </w:r>
      <w:proofErr w:type="spellEnd"/>
      <w:r w:rsidRPr="00684284">
        <w:rPr>
          <w:rFonts w:ascii="Cambria" w:eastAsia="Times New Roman" w:hAnsi="Cambria" w:cs="Times New Roman"/>
          <w:sz w:val="28"/>
          <w:szCs w:val="28"/>
          <w:lang w:val="ro-RO" w:eastAsia="ru-RU"/>
        </w:rPr>
        <w:t xml:space="preserve"> de Biblioteci. </w:t>
      </w:r>
    </w:p>
    <w:p w:rsidR="00684284" w:rsidRPr="00684284" w:rsidRDefault="00684284" w:rsidP="00684284">
      <w:pPr>
        <w:spacing w:before="0" w:after="0"/>
        <w:ind w:firstLine="360"/>
        <w:jc w:val="both"/>
        <w:rPr>
          <w:rFonts w:ascii="Cambria" w:eastAsia="Times New Roman" w:hAnsi="Cambria" w:cs="Times New Roman"/>
          <w:sz w:val="28"/>
          <w:szCs w:val="28"/>
          <w:lang w:val="ro-RO" w:eastAsia="ru-RU"/>
        </w:rPr>
      </w:pPr>
    </w:p>
    <w:p w:rsidR="00BD4CB7" w:rsidRPr="00997754" w:rsidRDefault="00FD6F8D" w:rsidP="00684284">
      <w:pPr>
        <w:spacing w:before="0" w:after="0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val="ro-RO" w:eastAsia="ru-RU"/>
        </w:rPr>
      </w:pPr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Formarea profesională în cadrul CFC BNRM se realizează prin: cursuri tematice specializate </w:t>
      </w:r>
      <w:proofErr w:type="spellStart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şi</w:t>
      </w:r>
      <w:proofErr w:type="spellEnd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 multidisciplinare de scurtă durată,  seminare, ateliere, </w:t>
      </w:r>
      <w:proofErr w:type="spellStart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conferinţe</w:t>
      </w:r>
      <w:proofErr w:type="spellEnd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 ale </w:t>
      </w:r>
      <w:proofErr w:type="spellStart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experţilor</w:t>
      </w:r>
      <w:proofErr w:type="spellEnd"/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, master-class, laborato</w:t>
      </w:r>
      <w:r w:rsidR="00A01EEB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are </w:t>
      </w:r>
      <w:proofErr w:type="spellStart"/>
      <w:r w:rsidR="00A01EEB">
        <w:rPr>
          <w:rFonts w:ascii="Cambria" w:eastAsia="Times New Roman" w:hAnsi="Cambria" w:cs="Calibri"/>
          <w:sz w:val="28"/>
          <w:szCs w:val="28"/>
          <w:lang w:val="ro-RO" w:eastAsia="ru-RU"/>
        </w:rPr>
        <w:t>şi</w:t>
      </w:r>
      <w:proofErr w:type="spellEnd"/>
      <w:r w:rsidR="00A01EEB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 altele. Comunitatea profe</w:t>
      </w:r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sională este informată despr</w:t>
      </w:r>
      <w:r w:rsidR="00F02A96">
        <w:rPr>
          <w:rFonts w:ascii="Cambria" w:eastAsia="Times New Roman" w:hAnsi="Cambria" w:cs="Calibri"/>
          <w:sz w:val="28"/>
          <w:szCs w:val="28"/>
          <w:lang w:val="ro-RO" w:eastAsia="ru-RU"/>
        </w:rPr>
        <w:t>e programele de dezvoltare profe</w:t>
      </w:r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sională prin intermediul planurilor calendaristice trimestriale, accesibile prin intermediul site-ului BNRM (</w:t>
      </w:r>
      <w:hyperlink r:id="rId10" w:history="1">
        <w:r w:rsidRPr="00684284">
          <w:rPr>
            <w:rStyle w:val="Hyperlink"/>
            <w:rFonts w:ascii="Cambria" w:eastAsia="Times New Roman" w:hAnsi="Cambria" w:cs="Calibri"/>
            <w:sz w:val="28"/>
            <w:szCs w:val="28"/>
            <w:lang w:val="ro-RO" w:eastAsia="ru-RU"/>
          </w:rPr>
          <w:t>http://bnrm.md/index.php/acces-dedicat/bibliotecarilor/formarea-profesionala-continua</w:t>
        </w:r>
      </w:hyperlink>
      <w:r w:rsidRPr="00684284">
        <w:rPr>
          <w:rFonts w:ascii="Cambria" w:eastAsia="Times New Roman" w:hAnsi="Cambria" w:cs="Calibri"/>
          <w:sz w:val="28"/>
          <w:szCs w:val="28"/>
          <w:lang w:val="ro-RO" w:eastAsia="ru-RU"/>
        </w:rPr>
        <w:t>) și Blogului de Biblioteconomie   și Știința Informării (</w:t>
      </w:r>
      <w:hyperlink r:id="rId11" w:history="1">
        <w:r w:rsidRPr="00684284">
          <w:rPr>
            <w:rStyle w:val="Hyperlink"/>
            <w:rFonts w:ascii="Cambria" w:eastAsia="Times New Roman" w:hAnsi="Cambria" w:cs="Calibri"/>
            <w:sz w:val="28"/>
            <w:szCs w:val="28"/>
            <w:lang w:val="ro-RO" w:eastAsia="ru-RU"/>
          </w:rPr>
          <w:t>https://clubbib2.wordpress.com/</w:t>
        </w:r>
      </w:hyperlink>
      <w:r w:rsidR="00997754">
        <w:rPr>
          <w:rFonts w:ascii="Cambria" w:eastAsia="Times New Roman" w:hAnsi="Cambria" w:cs="Calibri"/>
          <w:sz w:val="28"/>
          <w:szCs w:val="28"/>
          <w:lang w:val="ro-RO" w:eastAsia="ru-RU"/>
        </w:rPr>
        <w:t xml:space="preserve"> ), Facebook </w:t>
      </w:r>
      <w:hyperlink r:id="rId12" w:tgtFrame="_blank" w:history="1">
        <w:r w:rsidR="00997754" w:rsidRPr="00997754">
          <w:rPr>
            <w:rStyle w:val="Hyperlink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https://www.facebook.com/Centrul-de-Formare-Continu%C4%83-BNRM-1804519259811785/?fref=ts</w:t>
        </w:r>
      </w:hyperlink>
      <w:r w:rsidR="00997754">
        <w:rPr>
          <w:rFonts w:ascii="Times New Roman" w:hAnsi="Times New Roman" w:cs="Times New Roman"/>
          <w:color w:val="0000FF"/>
          <w:sz w:val="28"/>
          <w:szCs w:val="28"/>
        </w:rPr>
        <w:t xml:space="preserve"> .</w:t>
      </w:r>
    </w:p>
    <w:p w:rsidR="00684284" w:rsidRPr="00997754" w:rsidRDefault="00684284" w:rsidP="00684284">
      <w:pPr>
        <w:spacing w:after="0" w:line="240" w:lineRule="auto"/>
        <w:rPr>
          <w:rFonts w:ascii="Times New Roman" w:hAnsi="Times New Roman" w:cs="Times New Roman"/>
          <w:b/>
          <w:caps/>
          <w:color w:val="0000FF"/>
          <w:sz w:val="28"/>
          <w:szCs w:val="28"/>
          <w:lang w:val="ro-RO"/>
        </w:rPr>
      </w:pPr>
    </w:p>
    <w:p w:rsidR="00C956B1" w:rsidRPr="00E073C1" w:rsidRDefault="00D37BAE" w:rsidP="00D37BAE">
      <w:pPr>
        <w:spacing w:after="0" w:line="240" w:lineRule="auto"/>
        <w:jc w:val="center"/>
        <w:rPr>
          <w:rFonts w:asciiTheme="majorHAnsi" w:hAnsiTheme="majorHAnsi"/>
          <w:b/>
          <w:caps/>
          <w:sz w:val="32"/>
          <w:szCs w:val="32"/>
          <w:lang w:val="ro-RO"/>
        </w:rPr>
      </w:pPr>
      <w:r w:rsidRPr="00E073C1">
        <w:rPr>
          <w:rFonts w:asciiTheme="majorHAnsi" w:hAnsiTheme="majorHAnsi"/>
          <w:b/>
          <w:caps/>
          <w:sz w:val="32"/>
          <w:szCs w:val="32"/>
          <w:lang w:val="ro-RO"/>
        </w:rPr>
        <w:lastRenderedPageBreak/>
        <w:t>OFERTE EDUCAȚIONALE PENTRU ANUL 2017</w:t>
      </w:r>
    </w:p>
    <w:p w:rsidR="00B62C52" w:rsidRPr="006B36CA" w:rsidRDefault="00B62C52" w:rsidP="00B62C52">
      <w:pPr>
        <w:spacing w:after="0" w:line="240" w:lineRule="auto"/>
        <w:jc w:val="center"/>
        <w:rPr>
          <w:rFonts w:asciiTheme="majorHAnsi" w:hAnsiTheme="majorHAnsi"/>
          <w:b/>
          <w:caps/>
          <w:sz w:val="2"/>
          <w:lang w:val="ro-RO"/>
        </w:rPr>
      </w:pPr>
    </w:p>
    <w:tbl>
      <w:tblPr>
        <w:tblStyle w:val="Tabelgril"/>
        <w:tblW w:w="13954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48"/>
        <w:gridCol w:w="2250"/>
        <w:gridCol w:w="5670"/>
        <w:gridCol w:w="727"/>
        <w:gridCol w:w="2409"/>
        <w:gridCol w:w="2250"/>
      </w:tblGrid>
      <w:tr w:rsidR="00CF51F8" w:rsidRPr="00E073C1" w:rsidTr="00E07E73">
        <w:tc>
          <w:tcPr>
            <w:tcW w:w="648" w:type="dxa"/>
          </w:tcPr>
          <w:p w:rsidR="00CF51F8" w:rsidRPr="00E073C1" w:rsidRDefault="00CF51F8" w:rsidP="00B62C52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ro-RO"/>
              </w:rPr>
            </w:pPr>
            <w:r w:rsidRPr="00E073C1">
              <w:rPr>
                <w:rFonts w:asciiTheme="majorHAnsi" w:hAnsiTheme="majorHAnsi"/>
                <w:b/>
                <w:sz w:val="28"/>
                <w:szCs w:val="28"/>
                <w:lang w:val="ro-RO"/>
              </w:rPr>
              <w:t>Nr d/r</w:t>
            </w:r>
          </w:p>
        </w:tc>
        <w:tc>
          <w:tcPr>
            <w:tcW w:w="2250" w:type="dxa"/>
          </w:tcPr>
          <w:p w:rsidR="00CF51F8" w:rsidRPr="00E073C1" w:rsidRDefault="00CF51F8" w:rsidP="009955DB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ro-RO"/>
              </w:rPr>
            </w:pPr>
            <w:r w:rsidRPr="00E073C1">
              <w:rPr>
                <w:rFonts w:asciiTheme="majorHAnsi" w:hAnsiTheme="majorHAnsi"/>
                <w:b/>
                <w:sz w:val="28"/>
                <w:szCs w:val="28"/>
                <w:lang w:val="ro-RO"/>
              </w:rPr>
              <w:t>Denumirea cursului</w:t>
            </w:r>
          </w:p>
        </w:tc>
        <w:tc>
          <w:tcPr>
            <w:tcW w:w="5670" w:type="dxa"/>
          </w:tcPr>
          <w:p w:rsidR="00CF51F8" w:rsidRPr="00E073C1" w:rsidRDefault="00CF51F8" w:rsidP="00B62C52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ro-RO"/>
              </w:rPr>
            </w:pPr>
            <w:r w:rsidRPr="00E073C1">
              <w:rPr>
                <w:rFonts w:asciiTheme="majorHAnsi" w:hAnsiTheme="majorHAnsi"/>
                <w:b/>
                <w:sz w:val="28"/>
                <w:szCs w:val="28"/>
                <w:lang w:val="ro-RO"/>
              </w:rPr>
              <w:t>Descrierea succintă a cursului</w:t>
            </w:r>
          </w:p>
        </w:tc>
        <w:tc>
          <w:tcPr>
            <w:tcW w:w="727" w:type="dxa"/>
          </w:tcPr>
          <w:p w:rsidR="00CF51F8" w:rsidRPr="00E073C1" w:rsidRDefault="004B7AEB" w:rsidP="004B7AEB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ro-RO"/>
              </w:rPr>
            </w:pPr>
            <w:r w:rsidRPr="00E073C1">
              <w:rPr>
                <w:rFonts w:asciiTheme="majorHAnsi" w:hAnsiTheme="majorHAnsi"/>
                <w:b/>
                <w:sz w:val="28"/>
                <w:szCs w:val="28"/>
                <w:lang w:val="ro-RO"/>
              </w:rPr>
              <w:t>Nr</w:t>
            </w:r>
            <w:r w:rsidR="00CF51F8" w:rsidRPr="00E073C1">
              <w:rPr>
                <w:rFonts w:asciiTheme="majorHAnsi" w:hAnsiTheme="majorHAnsi"/>
                <w:b/>
                <w:sz w:val="28"/>
                <w:szCs w:val="28"/>
                <w:lang w:val="ro-RO"/>
              </w:rPr>
              <w:t xml:space="preserve"> ore</w:t>
            </w:r>
          </w:p>
        </w:tc>
        <w:tc>
          <w:tcPr>
            <w:tcW w:w="2409" w:type="dxa"/>
          </w:tcPr>
          <w:p w:rsidR="00CF51F8" w:rsidRPr="00E073C1" w:rsidRDefault="00CF51F8" w:rsidP="00B62C52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ro-RO"/>
              </w:rPr>
            </w:pPr>
            <w:r w:rsidRPr="00E073C1">
              <w:rPr>
                <w:rFonts w:asciiTheme="majorHAnsi" w:hAnsiTheme="majorHAnsi"/>
                <w:b/>
                <w:sz w:val="28"/>
                <w:szCs w:val="28"/>
                <w:lang w:val="ro-RO"/>
              </w:rPr>
              <w:t>Formatori</w:t>
            </w:r>
          </w:p>
        </w:tc>
        <w:tc>
          <w:tcPr>
            <w:tcW w:w="2250" w:type="dxa"/>
          </w:tcPr>
          <w:p w:rsidR="00CF51F8" w:rsidRPr="00E073C1" w:rsidRDefault="00CF51F8" w:rsidP="00CF51F8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</w:pPr>
            <w:r w:rsidRPr="00E073C1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>Formabili</w:t>
            </w:r>
            <w:r w:rsidR="001128E1" w:rsidRPr="00E073C1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>-</w:t>
            </w:r>
            <w:proofErr w:type="spellStart"/>
            <w:r w:rsidR="001128E1" w:rsidRPr="00E073C1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>ţintă</w:t>
            </w:r>
            <w:proofErr w:type="spellEnd"/>
          </w:p>
        </w:tc>
      </w:tr>
      <w:tr w:rsidR="00CF51F8" w:rsidRPr="00E073C1" w:rsidTr="00E07E73">
        <w:tc>
          <w:tcPr>
            <w:tcW w:w="11704" w:type="dxa"/>
            <w:gridSpan w:val="5"/>
          </w:tcPr>
          <w:p w:rsidR="00CF51F8" w:rsidRPr="00E073C1" w:rsidRDefault="00CF51F8" w:rsidP="009955DB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</w:pPr>
            <w:r w:rsidRPr="00E073C1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 xml:space="preserve">Cursuri tematice multidisciplinare </w:t>
            </w:r>
          </w:p>
          <w:p w:rsidR="00CF51F8" w:rsidRPr="00F02A96" w:rsidRDefault="00CF51F8" w:rsidP="00F02A96">
            <w:pPr>
              <w:pStyle w:val="Listparagraf"/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</w:pPr>
            <w:r w:rsidRPr="00E073C1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>(</w:t>
            </w:r>
            <w:r w:rsidR="00833BD0" w:rsidRPr="00E073C1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 xml:space="preserve">solicitare de </w:t>
            </w:r>
            <w:r w:rsidRPr="00E073C1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>autoriza</w:t>
            </w:r>
            <w:r w:rsidR="00833BD0" w:rsidRPr="00E073C1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 xml:space="preserve">re </w:t>
            </w:r>
            <w:r w:rsidR="000C4BD1" w:rsidRPr="00E073C1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>la</w:t>
            </w:r>
            <w:r w:rsidR="00833BD0" w:rsidRPr="00E073C1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 xml:space="preserve"> </w:t>
            </w:r>
            <w:proofErr w:type="spellStart"/>
            <w:r w:rsidR="00833BD0" w:rsidRPr="00E073C1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>Agenţia</w:t>
            </w:r>
            <w:proofErr w:type="spellEnd"/>
            <w:r w:rsidR="00D634BC" w:rsidRPr="00E073C1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 xml:space="preserve"> </w:t>
            </w:r>
            <w:proofErr w:type="spellStart"/>
            <w:r w:rsidR="00833BD0" w:rsidRPr="00E073C1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>N</w:t>
            </w:r>
            <w:r w:rsidRPr="00E073C1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>aţională</w:t>
            </w:r>
            <w:proofErr w:type="spellEnd"/>
            <w:r w:rsidRPr="00E073C1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 xml:space="preserve"> de Asigurare a </w:t>
            </w:r>
            <w:proofErr w:type="spellStart"/>
            <w:r w:rsidRPr="00E073C1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>Calităţ</w:t>
            </w:r>
            <w:r w:rsidR="00F02A96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>ii</w:t>
            </w:r>
            <w:proofErr w:type="spellEnd"/>
            <w:r w:rsidR="00F02A96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 xml:space="preserve"> în </w:t>
            </w:r>
            <w:proofErr w:type="spellStart"/>
            <w:r w:rsidR="00F02A96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>Învăţământul</w:t>
            </w:r>
            <w:proofErr w:type="spellEnd"/>
            <w:r w:rsidR="00F02A96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 xml:space="preserve"> Profesional</w:t>
            </w:r>
            <w:r w:rsidRPr="00F02A96"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  <w:t>)</w:t>
            </w:r>
          </w:p>
        </w:tc>
        <w:tc>
          <w:tcPr>
            <w:tcW w:w="2250" w:type="dxa"/>
          </w:tcPr>
          <w:p w:rsidR="00CF51F8" w:rsidRPr="00E073C1" w:rsidRDefault="00CF51F8" w:rsidP="00CF51F8">
            <w:pPr>
              <w:pStyle w:val="Listparagraf"/>
              <w:ind w:right="1754"/>
              <w:rPr>
                <w:rFonts w:asciiTheme="majorHAnsi" w:hAnsiTheme="majorHAnsi"/>
                <w:b/>
                <w:i/>
                <w:sz w:val="28"/>
                <w:szCs w:val="28"/>
                <w:lang w:val="ro-RO"/>
              </w:rPr>
            </w:pPr>
          </w:p>
        </w:tc>
      </w:tr>
      <w:tr w:rsidR="00CF51F8" w:rsidRPr="00E07E73" w:rsidTr="00E07E73">
        <w:tc>
          <w:tcPr>
            <w:tcW w:w="648" w:type="dxa"/>
          </w:tcPr>
          <w:p w:rsidR="00CF51F8" w:rsidRPr="00E07E73" w:rsidRDefault="00CF51F8" w:rsidP="00B62C52">
            <w:pPr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1.1</w:t>
            </w:r>
          </w:p>
        </w:tc>
        <w:tc>
          <w:tcPr>
            <w:tcW w:w="2250" w:type="dxa"/>
          </w:tcPr>
          <w:p w:rsidR="00CF51F8" w:rsidRPr="00E07E73" w:rsidRDefault="00CF51F8" w:rsidP="00E07E73">
            <w:pPr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Statistici de bibliotecă:  demers managerial, evaluativ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de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advocacy</w:t>
            </w:r>
            <w:proofErr w:type="spellEnd"/>
          </w:p>
        </w:tc>
        <w:tc>
          <w:tcPr>
            <w:tcW w:w="5670" w:type="dxa"/>
          </w:tcPr>
          <w:p w:rsidR="00CF51F8" w:rsidRPr="00E07E73" w:rsidRDefault="00CF51F8" w:rsidP="00E12CF5">
            <w:pPr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Percepţia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bibliotecii în comunitate. Pledoaria pentru biblioteci începe cu personalul.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Relaţii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cu APL/fondatori, parteneri reali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="00D634BC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potenţiali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. Biblioteca – actor activ în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comunitate.Indicatori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statistici de reper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="00D634BC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relaţionali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: standarde,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conţinut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 utilizare.</w:t>
            </w:r>
          </w:p>
        </w:tc>
        <w:tc>
          <w:tcPr>
            <w:tcW w:w="727" w:type="dxa"/>
          </w:tcPr>
          <w:p w:rsidR="00CF51F8" w:rsidRPr="00E07E73" w:rsidRDefault="00CF51F8" w:rsidP="00B62C52">
            <w:pPr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24</w:t>
            </w:r>
          </w:p>
        </w:tc>
        <w:tc>
          <w:tcPr>
            <w:tcW w:w="2409" w:type="dxa"/>
          </w:tcPr>
          <w:p w:rsidR="00E07E73" w:rsidRDefault="00E07E73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B36CA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Elena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Pintilei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</w:t>
            </w:r>
            <w:r w:rsidR="00F1497E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</w:p>
          <w:p w:rsidR="00CF51F8" w:rsidRPr="00E07E73" w:rsidRDefault="00F1497E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dir. general,</w:t>
            </w:r>
          </w:p>
          <w:p w:rsidR="006B36CA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Vera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Osoianu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</w:t>
            </w:r>
            <w:r w:rsidR="00F1497E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</w:p>
          <w:p w:rsidR="00CF51F8" w:rsidRPr="00E07E73" w:rsidRDefault="00F1497E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dir. adjunct</w:t>
            </w:r>
          </w:p>
          <w:p w:rsidR="006B36CA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Victoria Popa</w:t>
            </w:r>
            <w:r w:rsidR="00F1497E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</w:t>
            </w:r>
          </w:p>
          <w:p w:rsidR="00CF51F8" w:rsidRPr="00E07E73" w:rsidRDefault="00F1497E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şef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Centru</w:t>
            </w:r>
          </w:p>
        </w:tc>
        <w:tc>
          <w:tcPr>
            <w:tcW w:w="2250" w:type="dxa"/>
          </w:tcPr>
          <w:p w:rsidR="00E07E73" w:rsidRDefault="00E07E73" w:rsidP="00E07E73">
            <w:pPr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E07E73">
            <w:pPr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Responsabili pentru statistica bibliotecară. Managerii de bibliotecă</w:t>
            </w:r>
          </w:p>
        </w:tc>
      </w:tr>
      <w:tr w:rsidR="00CF51F8" w:rsidRPr="00E07E73" w:rsidTr="00E07E73">
        <w:tc>
          <w:tcPr>
            <w:tcW w:w="648" w:type="dxa"/>
          </w:tcPr>
          <w:p w:rsidR="00E07E73" w:rsidRDefault="00E07E73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1.2</w:t>
            </w:r>
          </w:p>
        </w:tc>
        <w:tc>
          <w:tcPr>
            <w:tcW w:w="2250" w:type="dxa"/>
          </w:tcPr>
          <w:p w:rsidR="00E07E73" w:rsidRDefault="00E07E73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Managementul aplicativ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resursele documentare ale bibliotecii </w:t>
            </w:r>
          </w:p>
        </w:tc>
        <w:tc>
          <w:tcPr>
            <w:tcW w:w="5670" w:type="dxa"/>
          </w:tcPr>
          <w:p w:rsidR="00E07E73" w:rsidRDefault="00E07E73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Management aplicativ privind resursele de bibliotecă. Strategii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politici de dezvoltare a resurselor bibliotecii publice.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Componenţa</w:t>
            </w:r>
            <w:proofErr w:type="spellEnd"/>
            <w:r w:rsidR="00D634BC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colecţiilor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de bibliotecă. Resurse electronice. Digitizarea documentelor.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Evidenţa</w:t>
            </w:r>
            <w:proofErr w:type="spellEnd"/>
            <w:r w:rsidR="00D634BC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colecţiilor</w:t>
            </w:r>
            <w:proofErr w:type="spellEnd"/>
          </w:p>
          <w:p w:rsidR="00E073C1" w:rsidRPr="00E07E73" w:rsidRDefault="00E073C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</w:tc>
        <w:tc>
          <w:tcPr>
            <w:tcW w:w="727" w:type="dxa"/>
          </w:tcPr>
          <w:p w:rsidR="00E07E73" w:rsidRDefault="00E07E73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24</w:t>
            </w:r>
          </w:p>
        </w:tc>
        <w:tc>
          <w:tcPr>
            <w:tcW w:w="2409" w:type="dxa"/>
          </w:tcPr>
          <w:p w:rsidR="00E07E73" w:rsidRDefault="00E07E73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F1497E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Aliona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BF3D3B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Tostogan</w:t>
            </w:r>
            <w:proofErr w:type="spellEnd"/>
            <w:r w:rsidR="00F1497E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</w:t>
            </w:r>
          </w:p>
          <w:p w:rsidR="00CF51F8" w:rsidRPr="00E07E73" w:rsidRDefault="00F1497E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dir. adjunct</w:t>
            </w:r>
            <w:r w:rsidR="00E53590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</w:t>
            </w:r>
          </w:p>
          <w:p w:rsidR="00E53590" w:rsidRPr="00E07E73" w:rsidRDefault="00E53590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Aliona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Muntean, </w:t>
            </w:r>
          </w:p>
          <w:p w:rsidR="00E53590" w:rsidRPr="00E07E73" w:rsidRDefault="00E53590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dir. adjunct</w:t>
            </w:r>
          </w:p>
        </w:tc>
        <w:tc>
          <w:tcPr>
            <w:tcW w:w="2250" w:type="dxa"/>
          </w:tcPr>
          <w:p w:rsidR="00E07E73" w:rsidRDefault="00E07E73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Responsabilii pentru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colecţiile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de bibliotecă</w:t>
            </w:r>
          </w:p>
        </w:tc>
      </w:tr>
      <w:tr w:rsidR="00D634BC" w:rsidRPr="00E07E73" w:rsidTr="00E07E73">
        <w:tc>
          <w:tcPr>
            <w:tcW w:w="648" w:type="dxa"/>
          </w:tcPr>
          <w:p w:rsidR="00D634BC" w:rsidRPr="00E07E73" w:rsidRDefault="00D634BC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1.3</w:t>
            </w:r>
          </w:p>
        </w:tc>
        <w:tc>
          <w:tcPr>
            <w:tcW w:w="2250" w:type="dxa"/>
          </w:tcPr>
          <w:p w:rsidR="00D634BC" w:rsidRPr="00E07E73" w:rsidRDefault="00BF3D3B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Cadrul strategic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de reglementare pentru o dezvoltare durabilă </w:t>
            </w:r>
            <w:proofErr w:type="spellStart"/>
            <w:r w:rsidR="00890921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="00890921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incluzivă 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</w:t>
            </w:r>
            <w:r w:rsidR="00890921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Bibliotecii</w:t>
            </w:r>
          </w:p>
        </w:tc>
        <w:tc>
          <w:tcPr>
            <w:tcW w:w="5670" w:type="dxa"/>
          </w:tcPr>
          <w:p w:rsidR="00D634BC" w:rsidRPr="00E07E73" w:rsidRDefault="0089092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Legea cu privire la Biblioteci: strategii corecte de comunicare, implementare,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advocacy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. </w:t>
            </w:r>
            <w:r w:rsidR="00451939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F9665A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Consistenţa</w:t>
            </w:r>
            <w:proofErr w:type="spellEnd"/>
            <w:r w:rsidR="00F9665A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actului legal. Ingredientele </w:t>
            </w:r>
            <w:proofErr w:type="spellStart"/>
            <w:r w:rsidR="00F9665A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activităţilor</w:t>
            </w:r>
            <w:proofErr w:type="spellEnd"/>
            <w:r w:rsidR="00F9665A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de comunicare </w:t>
            </w:r>
            <w:proofErr w:type="spellStart"/>
            <w:r w:rsidR="00F9665A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="00F9665A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F9665A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advocacy</w:t>
            </w:r>
            <w:proofErr w:type="spellEnd"/>
            <w:r w:rsidR="00F9665A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asupra noii Legi cu privire la Biblioteci.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r w:rsidR="00165097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„Strategia </w:t>
            </w:r>
            <w:proofErr w:type="spellStart"/>
            <w:r w:rsidR="00165097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reţelei</w:t>
            </w:r>
            <w:proofErr w:type="spellEnd"/>
            <w:r w:rsidR="00165097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de biblioteci publice teritoriale. 2017-2020”</w:t>
            </w:r>
          </w:p>
        </w:tc>
        <w:tc>
          <w:tcPr>
            <w:tcW w:w="727" w:type="dxa"/>
          </w:tcPr>
          <w:p w:rsidR="00D634BC" w:rsidRPr="00E07E73" w:rsidRDefault="00F9665A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24</w:t>
            </w:r>
          </w:p>
        </w:tc>
        <w:tc>
          <w:tcPr>
            <w:tcW w:w="2409" w:type="dxa"/>
          </w:tcPr>
          <w:p w:rsidR="006B36CA" w:rsidRPr="00E07E73" w:rsidRDefault="00F9665A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Vera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Osoianu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</w:t>
            </w:r>
            <w:r w:rsidR="00165097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</w:p>
          <w:p w:rsidR="00D634BC" w:rsidRPr="00E07E73" w:rsidRDefault="00165097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dir. adjunct</w:t>
            </w:r>
          </w:p>
          <w:p w:rsidR="00165097" w:rsidRPr="00E07E73" w:rsidRDefault="00F9665A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Ludmila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Corghenci</w:t>
            </w:r>
            <w:proofErr w:type="spellEnd"/>
            <w:r w:rsidR="00165097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</w:t>
            </w:r>
          </w:p>
          <w:p w:rsidR="00F9665A" w:rsidRPr="00E07E73" w:rsidRDefault="00165097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şef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Centru</w:t>
            </w:r>
          </w:p>
        </w:tc>
        <w:tc>
          <w:tcPr>
            <w:tcW w:w="2250" w:type="dxa"/>
          </w:tcPr>
          <w:p w:rsidR="00D634BC" w:rsidRPr="00E07E73" w:rsidRDefault="009C7E6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Responsabilii pentru activitatea metodologică</w:t>
            </w:r>
            <w:r w:rsidR="00165097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responsabilii din cadrul </w:t>
            </w:r>
            <w:proofErr w:type="spellStart"/>
            <w:r w:rsidR="00165097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direcţiilor</w:t>
            </w:r>
            <w:proofErr w:type="spellEnd"/>
            <w:r w:rsidR="00165097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/</w:t>
            </w:r>
            <w:proofErr w:type="spellStart"/>
            <w:r w:rsidR="00165097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secţiilor</w:t>
            </w:r>
            <w:proofErr w:type="spellEnd"/>
            <w:r w:rsidR="00165097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cultură</w:t>
            </w:r>
          </w:p>
        </w:tc>
      </w:tr>
      <w:tr w:rsidR="00CF51F8" w:rsidRPr="00E07E73" w:rsidTr="00E07E73">
        <w:tc>
          <w:tcPr>
            <w:tcW w:w="648" w:type="dxa"/>
          </w:tcPr>
          <w:p w:rsidR="00E073C1" w:rsidRPr="00E07E73" w:rsidRDefault="00E073C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>1.</w:t>
            </w:r>
            <w:r w:rsidR="009C7E65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4</w:t>
            </w:r>
          </w:p>
        </w:tc>
        <w:tc>
          <w:tcPr>
            <w:tcW w:w="2250" w:type="dxa"/>
          </w:tcPr>
          <w:p w:rsidR="00E073C1" w:rsidRPr="00E07E73" w:rsidRDefault="00E073C1" w:rsidP="00BD4CB7">
            <w:pPr>
              <w:tabs>
                <w:tab w:val="left" w:pos="903"/>
              </w:tabs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tabs>
                <w:tab w:val="left" w:pos="903"/>
              </w:tabs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 xml:space="preserve">Cultura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informaţiei</w:t>
            </w:r>
            <w:proofErr w:type="spellEnd"/>
            <w:r w:rsidR="00D634BC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învăţării</w:t>
            </w:r>
            <w:proofErr w:type="spellEnd"/>
          </w:p>
        </w:tc>
        <w:tc>
          <w:tcPr>
            <w:tcW w:w="5670" w:type="dxa"/>
          </w:tcPr>
          <w:p w:rsidR="00E073C1" w:rsidRPr="00E07E73" w:rsidRDefault="00E073C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 xml:space="preserve">Cultura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informaţiei</w:t>
            </w:r>
            <w:proofErr w:type="spellEnd"/>
            <w:r w:rsidR="00F9665A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învăţării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în contextul ODD. Obiective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componente ale culturii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informaţiei</w:t>
            </w:r>
            <w:proofErr w:type="spellEnd"/>
            <w:r w:rsidR="00165097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învăţării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. Accesarea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informaţiei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. Evaluarea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informaţiei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. Utilizarea etică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corectă 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informaţiei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. Bibliotecarul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prevenirea plagiatului.</w:t>
            </w:r>
          </w:p>
        </w:tc>
        <w:tc>
          <w:tcPr>
            <w:tcW w:w="727" w:type="dxa"/>
          </w:tcPr>
          <w:p w:rsidR="00E073C1" w:rsidRPr="00E07E73" w:rsidRDefault="00E073C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>24</w:t>
            </w:r>
          </w:p>
        </w:tc>
        <w:tc>
          <w:tcPr>
            <w:tcW w:w="2409" w:type="dxa"/>
          </w:tcPr>
          <w:p w:rsidR="00E073C1" w:rsidRPr="00E07E73" w:rsidRDefault="00E073C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 xml:space="preserve">Ludmila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Corghenci</w:t>
            </w:r>
            <w:proofErr w:type="spellEnd"/>
            <w:r w:rsidR="00165097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</w:t>
            </w:r>
          </w:p>
          <w:p w:rsidR="00165097" w:rsidRPr="00E07E73" w:rsidRDefault="00165097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şef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Centru</w:t>
            </w:r>
            <w:r w:rsidR="00E41CA9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</w:t>
            </w:r>
          </w:p>
          <w:p w:rsidR="00E41CA9" w:rsidRPr="00E07E73" w:rsidRDefault="00E41CA9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Veronica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Borş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</w:t>
            </w:r>
          </w:p>
          <w:p w:rsidR="00E41CA9" w:rsidRPr="00E07E73" w:rsidRDefault="00E41CA9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dir. adjunct</w:t>
            </w:r>
          </w:p>
        </w:tc>
        <w:tc>
          <w:tcPr>
            <w:tcW w:w="2250" w:type="dxa"/>
          </w:tcPr>
          <w:p w:rsidR="00E073C1" w:rsidRPr="00E07E73" w:rsidRDefault="00E073C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165097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 xml:space="preserve">Formatorii centrelor de formare. </w:t>
            </w:r>
            <w:proofErr w:type="spellStart"/>
            <w:r w:rsidR="00CF51F8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Angajaţi</w:t>
            </w:r>
            <w:proofErr w:type="spellEnd"/>
            <w:r w:rsidR="00CF51F8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din domeniile </w:t>
            </w:r>
            <w:proofErr w:type="spellStart"/>
            <w:r w:rsidR="00CF51F8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relaţii</w:t>
            </w:r>
            <w:proofErr w:type="spellEnd"/>
            <w:r w:rsidR="00CF51F8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cu publicul, </w:t>
            </w:r>
            <w:proofErr w:type="spellStart"/>
            <w:r w:rsidR="00CF51F8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informaţionale</w:t>
            </w:r>
            <w:proofErr w:type="spellEnd"/>
          </w:p>
          <w:p w:rsidR="00E073C1" w:rsidRPr="00E07E73" w:rsidRDefault="00E073C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</w:tc>
      </w:tr>
      <w:tr w:rsidR="00CF51F8" w:rsidRPr="00E07E73" w:rsidTr="00E07E73">
        <w:tc>
          <w:tcPr>
            <w:tcW w:w="648" w:type="dxa"/>
          </w:tcPr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>1.</w:t>
            </w:r>
            <w:r w:rsidR="009C7E65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5</w:t>
            </w:r>
          </w:p>
        </w:tc>
        <w:tc>
          <w:tcPr>
            <w:tcW w:w="2250" w:type="dxa"/>
          </w:tcPr>
          <w:p w:rsidR="00E073C1" w:rsidRPr="00E07E73" w:rsidRDefault="00E073C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Patrimoniul documentar: </w:t>
            </w:r>
            <w:r w:rsidR="00E12CF5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păstrare, restaurare, valorificare</w:t>
            </w:r>
          </w:p>
        </w:tc>
        <w:tc>
          <w:tcPr>
            <w:tcW w:w="5670" w:type="dxa"/>
          </w:tcPr>
          <w:p w:rsidR="00E073C1" w:rsidRPr="00E07E73" w:rsidRDefault="00E073C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Accesul la patrimoniul documentar.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Colecţii</w:t>
            </w:r>
            <w:proofErr w:type="spellEnd"/>
            <w:r w:rsidR="009C7E65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naţionale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. </w:t>
            </w:r>
            <w:r w:rsidR="00E12CF5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Politici, tehnici </w:t>
            </w:r>
            <w:proofErr w:type="spellStart"/>
            <w:r w:rsidR="00E12CF5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="00E12CF5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tehnologii de păstrare, restaurare, valorificare 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Tehnologii de asigurare 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durabilităţii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documentelor patrimoniale în timp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="00D634BC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spaţiu</w:t>
            </w:r>
            <w:proofErr w:type="spellEnd"/>
          </w:p>
          <w:p w:rsidR="00E073C1" w:rsidRPr="00E07E73" w:rsidRDefault="00E073C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</w:tc>
        <w:tc>
          <w:tcPr>
            <w:tcW w:w="727" w:type="dxa"/>
          </w:tcPr>
          <w:p w:rsidR="00E073C1" w:rsidRPr="00E07E73" w:rsidRDefault="00E073C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24</w:t>
            </w:r>
          </w:p>
        </w:tc>
        <w:tc>
          <w:tcPr>
            <w:tcW w:w="2409" w:type="dxa"/>
          </w:tcPr>
          <w:p w:rsidR="00E073C1" w:rsidRPr="00E07E73" w:rsidRDefault="00E073C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77379F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Valentina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Granaci</w:t>
            </w:r>
            <w:proofErr w:type="spellEnd"/>
            <w:r w:rsidR="0077379F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</w:t>
            </w:r>
          </w:p>
          <w:p w:rsidR="00CF51F8" w:rsidRPr="00E07E73" w:rsidRDefault="0077379F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şef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Centru</w:t>
            </w:r>
          </w:p>
        </w:tc>
        <w:tc>
          <w:tcPr>
            <w:tcW w:w="2250" w:type="dxa"/>
          </w:tcPr>
          <w:p w:rsidR="00E073C1" w:rsidRPr="00E07E73" w:rsidRDefault="00E073C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Responsabilii pentru patrimoniul documentar</w:t>
            </w:r>
          </w:p>
        </w:tc>
      </w:tr>
      <w:tr w:rsidR="00CF51F8" w:rsidRPr="00E07E73" w:rsidTr="00E07E73">
        <w:tc>
          <w:tcPr>
            <w:tcW w:w="648" w:type="dxa"/>
          </w:tcPr>
          <w:p w:rsidR="00D37BAE" w:rsidRPr="00E07E73" w:rsidRDefault="00D37BAE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1.</w:t>
            </w:r>
            <w:r w:rsidR="009C7E65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6</w:t>
            </w:r>
          </w:p>
        </w:tc>
        <w:tc>
          <w:tcPr>
            <w:tcW w:w="2250" w:type="dxa"/>
          </w:tcPr>
          <w:p w:rsidR="00D37BAE" w:rsidRPr="00E07E73" w:rsidRDefault="00D37BAE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Biblioterapia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– încurajarea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stimularea persoanei</w:t>
            </w:r>
            <w:r w:rsidR="00D10D65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prin lectură</w:t>
            </w:r>
          </w:p>
        </w:tc>
        <w:tc>
          <w:tcPr>
            <w:tcW w:w="5670" w:type="dxa"/>
          </w:tcPr>
          <w:p w:rsidR="00D37BAE" w:rsidRPr="00E07E73" w:rsidRDefault="00D37BAE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Biblioteca, lectura,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informaţia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–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influenţa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asupra utilizatorului în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condiţii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de criză socială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individuală. Consilierea în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condiţiile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de bibliotecă. Procesul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biblioterapeutic</w:t>
            </w:r>
            <w:proofErr w:type="spellEnd"/>
          </w:p>
          <w:p w:rsidR="00E073C1" w:rsidRDefault="00E073C1" w:rsidP="00E073C1">
            <w:pPr>
              <w:spacing w:before="0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E07E73" w:rsidRPr="00E07E73" w:rsidRDefault="00E07E73" w:rsidP="00E07E73">
            <w:pPr>
              <w:spacing w:before="0"/>
              <w:ind w:right="299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</w:tc>
        <w:tc>
          <w:tcPr>
            <w:tcW w:w="727" w:type="dxa"/>
          </w:tcPr>
          <w:p w:rsidR="00D37BAE" w:rsidRPr="00E07E73" w:rsidRDefault="00D37BAE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24</w:t>
            </w:r>
          </w:p>
        </w:tc>
        <w:tc>
          <w:tcPr>
            <w:tcW w:w="2409" w:type="dxa"/>
          </w:tcPr>
          <w:p w:rsidR="00D37BAE" w:rsidRPr="00E07E73" w:rsidRDefault="00D37BAE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77379F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Ecaterina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Dmitric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</w:t>
            </w:r>
          </w:p>
          <w:p w:rsidR="0077379F" w:rsidRPr="00E07E73" w:rsidRDefault="0077379F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şef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serviciu</w:t>
            </w:r>
          </w:p>
          <w:p w:rsidR="0077379F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Victoria Vasilică</w:t>
            </w:r>
            <w:r w:rsidR="0077379F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</w:t>
            </w:r>
          </w:p>
          <w:p w:rsidR="00CF51F8" w:rsidRPr="00E07E73" w:rsidRDefault="0077379F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şef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serviciu</w:t>
            </w:r>
          </w:p>
        </w:tc>
        <w:tc>
          <w:tcPr>
            <w:tcW w:w="2250" w:type="dxa"/>
          </w:tcPr>
          <w:p w:rsidR="00D37BAE" w:rsidRPr="00E07E73" w:rsidRDefault="00D37BAE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Angajaţi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din domeniul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relaţiilor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cu publicul ori altele</w:t>
            </w:r>
          </w:p>
        </w:tc>
      </w:tr>
      <w:tr w:rsidR="00CF51F8" w:rsidRPr="00E07E73" w:rsidTr="00E07E73">
        <w:tc>
          <w:tcPr>
            <w:tcW w:w="11704" w:type="dxa"/>
            <w:gridSpan w:val="5"/>
          </w:tcPr>
          <w:p w:rsidR="00CF51F8" w:rsidRPr="00E07E73" w:rsidRDefault="00CF51F8" w:rsidP="00BD4CB7">
            <w:pPr>
              <w:pStyle w:val="Listparagraf"/>
              <w:numPr>
                <w:ilvl w:val="0"/>
                <w:numId w:val="1"/>
              </w:numPr>
              <w:spacing w:before="0"/>
              <w:jc w:val="center"/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 xml:space="preserve">Cursuri de specializare </w:t>
            </w:r>
          </w:p>
          <w:p w:rsidR="00F02A96" w:rsidRDefault="00CF51F8" w:rsidP="00F02A96">
            <w:pPr>
              <w:pStyle w:val="Listparagraf"/>
              <w:spacing w:before="0"/>
              <w:jc w:val="center"/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>(</w:t>
            </w:r>
            <w:r w:rsidR="00833BD0"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 xml:space="preserve">solicitare de </w:t>
            </w:r>
            <w:r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>autoriza</w:t>
            </w:r>
            <w:r w:rsidR="00833BD0"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 xml:space="preserve">re </w:t>
            </w:r>
            <w:r w:rsidR="000C4BD1"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>la</w:t>
            </w:r>
            <w:r w:rsidR="00833BD0"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CF51F8" w:rsidRPr="00E07E73" w:rsidRDefault="00833BD0" w:rsidP="00F02A96">
            <w:pPr>
              <w:pStyle w:val="Listparagraf"/>
              <w:spacing w:before="0"/>
              <w:jc w:val="center"/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>Agenţia</w:t>
            </w:r>
            <w:proofErr w:type="spellEnd"/>
            <w:r w:rsidR="000C4BD1"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>N</w:t>
            </w:r>
            <w:r w:rsidR="00CF51F8"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>aţională</w:t>
            </w:r>
            <w:proofErr w:type="spellEnd"/>
            <w:r w:rsidR="00CF51F8"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 xml:space="preserve"> de Asigurare a </w:t>
            </w:r>
            <w:proofErr w:type="spellStart"/>
            <w:r w:rsidR="00CF51F8"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>Calităţii</w:t>
            </w:r>
            <w:proofErr w:type="spellEnd"/>
            <w:r w:rsidR="00CF51F8"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 xml:space="preserve"> în </w:t>
            </w:r>
            <w:proofErr w:type="spellStart"/>
            <w:r w:rsidR="00CF51F8"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>Învăţământul</w:t>
            </w:r>
            <w:proofErr w:type="spellEnd"/>
            <w:r w:rsidR="00CF51F8"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 xml:space="preserve"> Profesional)</w:t>
            </w:r>
          </w:p>
        </w:tc>
        <w:tc>
          <w:tcPr>
            <w:tcW w:w="2250" w:type="dxa"/>
          </w:tcPr>
          <w:p w:rsidR="00CF51F8" w:rsidRPr="00E07E73" w:rsidRDefault="00CF51F8" w:rsidP="00BD4CB7">
            <w:pPr>
              <w:spacing w:before="0"/>
              <w:jc w:val="center"/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</w:pPr>
          </w:p>
        </w:tc>
      </w:tr>
      <w:tr w:rsidR="00684B39" w:rsidRPr="00E07E73" w:rsidTr="00E07E73">
        <w:tc>
          <w:tcPr>
            <w:tcW w:w="648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84B39" w:rsidRPr="00E07E73" w:rsidRDefault="00684B39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2.1</w:t>
            </w:r>
          </w:p>
        </w:tc>
        <w:tc>
          <w:tcPr>
            <w:tcW w:w="2250" w:type="dxa"/>
          </w:tcPr>
          <w:p w:rsidR="00D54661" w:rsidRDefault="00D54661" w:rsidP="00BD4CB7">
            <w:pPr>
              <w:spacing w:before="0" w:after="160" w:line="259" w:lineRule="auto"/>
              <w:contextualSpacing/>
              <w:jc w:val="center"/>
              <w:rPr>
                <w:rFonts w:asciiTheme="majorHAnsi" w:eastAsia="Calibri" w:hAnsiTheme="majorHAnsi" w:cs="Times New Roman"/>
                <w:bCs/>
                <w:color w:val="000000"/>
                <w:kern w:val="24"/>
                <w:sz w:val="26"/>
                <w:szCs w:val="26"/>
                <w:lang w:val="ro-RO"/>
              </w:rPr>
            </w:pPr>
          </w:p>
          <w:p w:rsidR="00684B39" w:rsidRPr="00E07E73" w:rsidRDefault="00684B39" w:rsidP="00BD4CB7">
            <w:pPr>
              <w:spacing w:before="0" w:after="160" w:line="259" w:lineRule="auto"/>
              <w:contextualSpacing/>
              <w:jc w:val="center"/>
              <w:rPr>
                <w:rFonts w:asciiTheme="majorHAnsi" w:eastAsia="Calibri" w:hAnsiTheme="majorHAnsi" w:cs="Times New Roman"/>
                <w:bCs/>
                <w:color w:val="000000"/>
                <w:kern w:val="24"/>
                <w:sz w:val="26"/>
                <w:szCs w:val="26"/>
                <w:lang w:val="ro-RO"/>
              </w:rPr>
            </w:pPr>
            <w:r w:rsidRPr="00E07E73">
              <w:rPr>
                <w:rFonts w:asciiTheme="majorHAnsi" w:eastAsia="Calibri" w:hAnsiTheme="majorHAnsi" w:cs="Times New Roman"/>
                <w:bCs/>
                <w:color w:val="000000"/>
                <w:kern w:val="24"/>
                <w:sz w:val="26"/>
                <w:szCs w:val="26"/>
                <w:lang w:val="ro-RO"/>
              </w:rPr>
              <w:t>Modernizarea sistemului de activitate metodologică</w:t>
            </w:r>
          </w:p>
          <w:p w:rsidR="00684B39" w:rsidRPr="00E07E73" w:rsidRDefault="00684B39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</w:tc>
        <w:tc>
          <w:tcPr>
            <w:tcW w:w="567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84B39" w:rsidRPr="00E07E73" w:rsidRDefault="00684B39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Repertoriul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profilul metodologic al centrelor biblioteconomice teritoriale. </w:t>
            </w:r>
            <w:r w:rsidR="00D10D65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Consolidarea profesională a </w:t>
            </w:r>
            <w:proofErr w:type="spellStart"/>
            <w:r w:rsidR="00D10D65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reţelei</w:t>
            </w:r>
            <w:proofErr w:type="spellEnd"/>
            <w:r w:rsidR="00D10D65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. 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Cunoașterea cadrului de reglementare actualizat; interacțiunea dintre centrele biblioteconomice de nivel național, 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>departamental, teritorial; profilul de activitate metodologică; profilul metodistului.</w:t>
            </w:r>
          </w:p>
        </w:tc>
        <w:tc>
          <w:tcPr>
            <w:tcW w:w="727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84B39" w:rsidRPr="00E07E73" w:rsidRDefault="00684B39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40</w:t>
            </w:r>
          </w:p>
        </w:tc>
        <w:tc>
          <w:tcPr>
            <w:tcW w:w="2409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B36CA" w:rsidRPr="00E07E73" w:rsidRDefault="00684B39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Vera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Osoianu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</w:t>
            </w:r>
          </w:p>
          <w:p w:rsidR="00F600B6" w:rsidRPr="00E07E73" w:rsidRDefault="00F600B6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dir. adjunct</w:t>
            </w:r>
          </w:p>
          <w:p w:rsidR="00F600B6" w:rsidRPr="00E07E73" w:rsidRDefault="00F600B6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Ludmila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Corghenci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</w:t>
            </w:r>
            <w:r w:rsidR="00684B39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</w:p>
          <w:p w:rsidR="00F600B6" w:rsidRPr="00E07E73" w:rsidRDefault="00F600B6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şef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Centru</w:t>
            </w:r>
          </w:p>
          <w:p w:rsidR="00F600B6" w:rsidRPr="00E07E73" w:rsidRDefault="00684B39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Ecaterina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Dmitric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</w:t>
            </w:r>
          </w:p>
          <w:p w:rsidR="00F600B6" w:rsidRPr="00E07E73" w:rsidRDefault="00F600B6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şef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Serviciu,</w:t>
            </w:r>
          </w:p>
          <w:p w:rsidR="006B36CA" w:rsidRPr="00E07E73" w:rsidRDefault="00684B39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>Valentina Popa</w:t>
            </w:r>
            <w:r w:rsidR="00F600B6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</w:t>
            </w:r>
          </w:p>
          <w:p w:rsidR="00684B39" w:rsidRPr="00E07E73" w:rsidRDefault="00F600B6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şef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Centru</w:t>
            </w:r>
          </w:p>
        </w:tc>
        <w:tc>
          <w:tcPr>
            <w:tcW w:w="225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84B39" w:rsidRPr="00E07E73" w:rsidRDefault="00684B39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Metodişti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alţi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responsabili de activitatea metodologică, responsabili de biblioteci din 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>cadrul secțiilor de cultură</w:t>
            </w:r>
          </w:p>
        </w:tc>
      </w:tr>
      <w:tr w:rsidR="00684B39" w:rsidRPr="00E07E73" w:rsidTr="00E07E73">
        <w:tc>
          <w:tcPr>
            <w:tcW w:w="648" w:type="dxa"/>
          </w:tcPr>
          <w:p w:rsidR="00684B39" w:rsidRPr="00E07E73" w:rsidRDefault="00D10D6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>2.2</w:t>
            </w:r>
          </w:p>
        </w:tc>
        <w:tc>
          <w:tcPr>
            <w:tcW w:w="225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84B39" w:rsidRPr="00E07E73" w:rsidRDefault="00D10D6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Managementul serviciilor pentru utilizatori în </w:t>
            </w:r>
            <w:r w:rsidR="00E21714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contextul conceptului de 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bibliotec</w:t>
            </w:r>
            <w:r w:rsidR="00E21714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ă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modern</w:t>
            </w:r>
            <w:r w:rsidR="00E21714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ă</w:t>
            </w:r>
          </w:p>
        </w:tc>
        <w:tc>
          <w:tcPr>
            <w:tcW w:w="567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84B39" w:rsidRPr="00E07E73" w:rsidRDefault="00D10D6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Diversificarea/personalizarea  serviciilor ca factor de imagine și impact. Implementarea și utilizarea tehnologiilor în eficientizarea proceselor funcționale și servirea utilizatorilor</w:t>
            </w:r>
          </w:p>
        </w:tc>
        <w:tc>
          <w:tcPr>
            <w:tcW w:w="727" w:type="dxa"/>
          </w:tcPr>
          <w:p w:rsidR="00684B39" w:rsidRPr="00E07E73" w:rsidRDefault="00D10D6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24</w:t>
            </w:r>
          </w:p>
        </w:tc>
        <w:tc>
          <w:tcPr>
            <w:tcW w:w="2409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24506F" w:rsidRPr="00E07E73" w:rsidRDefault="007B6BF3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Ecaterina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Dmitric</w:t>
            </w:r>
            <w:proofErr w:type="spellEnd"/>
            <w:r w:rsidR="00F1497E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</w:t>
            </w:r>
          </w:p>
          <w:p w:rsidR="007B6BF3" w:rsidRPr="00E07E73" w:rsidRDefault="00F1497E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şef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serviciu,</w:t>
            </w:r>
          </w:p>
          <w:p w:rsidR="0024506F" w:rsidRPr="00E07E73" w:rsidRDefault="007B6BF3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Irina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Cozlov</w:t>
            </w:r>
            <w:proofErr w:type="spellEnd"/>
            <w:r w:rsidR="00F1497E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</w:t>
            </w:r>
          </w:p>
          <w:p w:rsidR="007B6BF3" w:rsidRPr="00E07E73" w:rsidRDefault="00F1497E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bibl. </w:t>
            </w:r>
            <w:r w:rsidR="0024506F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p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rincipal,</w:t>
            </w:r>
          </w:p>
          <w:p w:rsidR="00D10D65" w:rsidRPr="00E07E73" w:rsidRDefault="00D10D6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Larisa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Palamarciuc</w:t>
            </w:r>
            <w:proofErr w:type="spellEnd"/>
            <w:r w:rsidR="00F1497E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 specialist principal</w:t>
            </w:r>
          </w:p>
        </w:tc>
        <w:tc>
          <w:tcPr>
            <w:tcW w:w="225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84B39" w:rsidRPr="00E07E73" w:rsidRDefault="00D10D6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Bibliotecari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implicaţi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în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relaţii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directe cu publicul</w:t>
            </w:r>
          </w:p>
        </w:tc>
      </w:tr>
      <w:tr w:rsidR="00684B39" w:rsidRPr="00E07E73" w:rsidTr="00E07E73">
        <w:tc>
          <w:tcPr>
            <w:tcW w:w="648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684B39" w:rsidRPr="00E07E73" w:rsidRDefault="0056318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2.3</w:t>
            </w:r>
          </w:p>
        </w:tc>
        <w:tc>
          <w:tcPr>
            <w:tcW w:w="225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84B39" w:rsidRPr="00E07E73" w:rsidRDefault="0056318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Catalogarea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indexarea documentelor. Modificări în Clasificarea Zecimală</w:t>
            </w:r>
          </w:p>
        </w:tc>
        <w:tc>
          <w:tcPr>
            <w:tcW w:w="567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84B39" w:rsidRPr="00E07E73" w:rsidRDefault="003C57E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Identificarea bibliografică a documentelor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tradiţionale</w:t>
            </w:r>
            <w:proofErr w:type="spellEnd"/>
            <w:r w:rsidR="00892F6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electronice. Descrierea bibliografică a documentelor on-line. Indexarea documentelor.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Aplicaţii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noi în CZU la nivel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internaţional</w:t>
            </w:r>
            <w:proofErr w:type="spellEnd"/>
          </w:p>
        </w:tc>
        <w:tc>
          <w:tcPr>
            <w:tcW w:w="727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84B39" w:rsidRPr="00E07E73" w:rsidRDefault="003C57E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24</w:t>
            </w:r>
          </w:p>
        </w:tc>
        <w:tc>
          <w:tcPr>
            <w:tcW w:w="2409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D25494" w:rsidRPr="00E07E73" w:rsidRDefault="00D25494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Aliona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Muntean</w:t>
            </w:r>
          </w:p>
          <w:p w:rsidR="00D25494" w:rsidRPr="00E07E73" w:rsidRDefault="00D25494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dir. adjunct,</w:t>
            </w:r>
          </w:p>
          <w:p w:rsidR="00D25494" w:rsidRPr="00E07E73" w:rsidRDefault="00D25494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Natalia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Cresciuc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</w:t>
            </w:r>
          </w:p>
          <w:p w:rsidR="00D25494" w:rsidRPr="00E07E73" w:rsidRDefault="00D25494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şef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serviciu</w:t>
            </w:r>
          </w:p>
          <w:p w:rsidR="003C57E1" w:rsidRPr="00E07E73" w:rsidRDefault="003C57E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</w:tc>
        <w:tc>
          <w:tcPr>
            <w:tcW w:w="225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84B39" w:rsidRPr="00E07E73" w:rsidRDefault="003C57E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Angajaţi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din serviciile Catalogarea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prelucrarea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informaţiei</w:t>
            </w:r>
            <w:proofErr w:type="spellEnd"/>
          </w:p>
        </w:tc>
      </w:tr>
      <w:tr w:rsidR="00684B39" w:rsidRPr="00E07E73" w:rsidTr="00E07E73">
        <w:trPr>
          <w:trHeight w:val="980"/>
        </w:trPr>
        <w:tc>
          <w:tcPr>
            <w:tcW w:w="648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84B39" w:rsidRPr="00E07E73" w:rsidRDefault="003C57E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2.4</w:t>
            </w:r>
          </w:p>
        </w:tc>
        <w:tc>
          <w:tcPr>
            <w:tcW w:w="225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84B39" w:rsidRPr="00E07E73" w:rsidRDefault="003C57E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Biblioteca publică </w:t>
            </w:r>
            <w:r w:rsidR="000B6FCF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–agent inteligent de informare generală</w:t>
            </w:r>
          </w:p>
        </w:tc>
        <w:tc>
          <w:tcPr>
            <w:tcW w:w="567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84B39" w:rsidRPr="00E07E73" w:rsidRDefault="000B6FCF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Serviciul de informare al bibliotecii moderne.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Informaţii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cu valoare adăugată. Servicii moderne de informare bibliografică. Produse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informaţional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-bibliografice. Informare </w:t>
            </w:r>
            <w:r w:rsidR="007E0381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comunitară. Servicii de </w:t>
            </w:r>
            <w:proofErr w:type="spellStart"/>
            <w:r w:rsidR="007E0381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referinţ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e</w:t>
            </w:r>
            <w:proofErr w:type="spellEnd"/>
            <w:r w:rsidR="007E0381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electronice</w:t>
            </w:r>
            <w:r w:rsidR="00A86CD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.</w:t>
            </w:r>
          </w:p>
        </w:tc>
        <w:tc>
          <w:tcPr>
            <w:tcW w:w="727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84B39" w:rsidRPr="00E07E73" w:rsidRDefault="000B6FCF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24</w:t>
            </w:r>
          </w:p>
        </w:tc>
        <w:tc>
          <w:tcPr>
            <w:tcW w:w="2409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96194B" w:rsidRPr="00E07E73" w:rsidRDefault="00F1497E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Aliona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proofErr w:type="spellStart"/>
            <w:r w:rsidR="00EB23FD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Tostogan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</w:t>
            </w:r>
          </w:p>
          <w:p w:rsidR="00684B39" w:rsidRPr="00E07E73" w:rsidRDefault="00F1497E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dir. adjunct</w:t>
            </w:r>
            <w:r w:rsidR="0096194B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</w:t>
            </w:r>
          </w:p>
          <w:p w:rsidR="0096194B" w:rsidRPr="00E07E73" w:rsidRDefault="0096194B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Rodica Băleanu,</w:t>
            </w:r>
          </w:p>
          <w:p w:rsidR="0096194B" w:rsidRPr="00E07E73" w:rsidRDefault="0096194B" w:rsidP="00BD4CB7">
            <w:pPr>
              <w:tabs>
                <w:tab w:val="left" w:pos="72"/>
              </w:tabs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Larisa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Palamarciuc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 specialist principal</w:t>
            </w:r>
          </w:p>
        </w:tc>
        <w:tc>
          <w:tcPr>
            <w:tcW w:w="225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84B39" w:rsidRPr="00E07E73" w:rsidRDefault="000B6FCF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Angajaţi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ai serviciilor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informaţional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-bibliografice</w:t>
            </w:r>
          </w:p>
        </w:tc>
      </w:tr>
      <w:tr w:rsidR="007E0381" w:rsidRPr="00E07E73" w:rsidTr="00E07E73">
        <w:tc>
          <w:tcPr>
            <w:tcW w:w="13954" w:type="dxa"/>
            <w:gridSpan w:val="6"/>
          </w:tcPr>
          <w:p w:rsidR="00A10E3F" w:rsidRPr="00E07E73" w:rsidRDefault="007E0381" w:rsidP="00BD4CB7">
            <w:pPr>
              <w:pStyle w:val="Listparagraf"/>
              <w:numPr>
                <w:ilvl w:val="0"/>
                <w:numId w:val="1"/>
              </w:numPr>
              <w:spacing w:before="0"/>
              <w:jc w:val="center"/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 xml:space="preserve">Cursuri de modernizare </w:t>
            </w:r>
            <w:r w:rsidR="00A10E3F"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 xml:space="preserve">a </w:t>
            </w:r>
            <w:proofErr w:type="spellStart"/>
            <w:r w:rsidR="00A10E3F"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>cunoştinţelor</w:t>
            </w:r>
            <w:proofErr w:type="spellEnd"/>
            <w:r w:rsidR="009C7E65"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 xml:space="preserve"> </w:t>
            </w:r>
            <w:proofErr w:type="spellStart"/>
            <w:r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>şi</w:t>
            </w:r>
            <w:proofErr w:type="spellEnd"/>
            <w:r w:rsidR="009C7E65"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 xml:space="preserve"> </w:t>
            </w:r>
            <w:r w:rsidR="00A10E3F"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>deprinderilor</w:t>
            </w:r>
            <w:r w:rsidR="00A10E3F" w:rsidRPr="00E07E73">
              <w:rPr>
                <w:rStyle w:val="Referinnotdesubsol"/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footnoteReference w:id="1"/>
            </w:r>
          </w:p>
          <w:p w:rsidR="007E0381" w:rsidRPr="00E07E73" w:rsidRDefault="00A10E3F" w:rsidP="00BD4CB7">
            <w:pPr>
              <w:pStyle w:val="Listparagraf"/>
              <w:spacing w:before="0"/>
              <w:jc w:val="center"/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b/>
                <w:i/>
                <w:sz w:val="26"/>
                <w:szCs w:val="26"/>
                <w:lang w:val="ro-RO"/>
              </w:rPr>
              <w:t>(certificat al Centrului de Formare Continuă din cadrul BNRM)</w:t>
            </w:r>
          </w:p>
        </w:tc>
      </w:tr>
      <w:tr w:rsidR="00684B39" w:rsidRPr="00E07E73" w:rsidTr="00E07E73">
        <w:tc>
          <w:tcPr>
            <w:tcW w:w="648" w:type="dxa"/>
          </w:tcPr>
          <w:p w:rsidR="00D54661" w:rsidRDefault="00D54661" w:rsidP="00D54661">
            <w:pPr>
              <w:spacing w:before="0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684B39" w:rsidRPr="00E07E73" w:rsidRDefault="00A10E3F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3.1</w:t>
            </w:r>
          </w:p>
        </w:tc>
        <w:tc>
          <w:tcPr>
            <w:tcW w:w="2250" w:type="dxa"/>
          </w:tcPr>
          <w:p w:rsidR="00684B39" w:rsidRPr="00E07E73" w:rsidRDefault="00D36774" w:rsidP="00D54661">
            <w:pPr>
              <w:spacing w:before="0"/>
              <w:jc w:val="center"/>
              <w:rPr>
                <w:rFonts w:asciiTheme="majorHAnsi" w:hAnsiTheme="majorHAnsi"/>
                <w:i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Standardizarea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activităţii</w:t>
            </w:r>
            <w:proofErr w:type="spellEnd"/>
            <w:r w:rsidR="00FC6B7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.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Cum se aplică noul 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 xml:space="preserve">standard privind indicatorii de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performanţă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activităţii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bibliotecii</w:t>
            </w:r>
          </w:p>
        </w:tc>
        <w:tc>
          <w:tcPr>
            <w:tcW w:w="5670" w:type="dxa"/>
          </w:tcPr>
          <w:p w:rsidR="00684B39" w:rsidRPr="00E07E73" w:rsidRDefault="0024784B" w:rsidP="00D54661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 xml:space="preserve">Modul în care se poate măsura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performanţa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bibliotecii. </w:t>
            </w:r>
            <w:r w:rsidR="00FC6B7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Prevederi ale </w:t>
            </w:r>
            <w:r w:rsidR="00FC6B72" w:rsidRPr="00E07E73">
              <w:rPr>
                <w:rFonts w:asciiTheme="majorHAnsi" w:hAnsiTheme="majorHAnsi"/>
                <w:i/>
                <w:sz w:val="26"/>
                <w:szCs w:val="26"/>
                <w:lang w:val="ro-RO"/>
              </w:rPr>
              <w:t xml:space="preserve"> </w:t>
            </w:r>
            <w:r w:rsidR="00FC6B7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SM ISO 11620-2016. </w:t>
            </w:r>
            <w:r w:rsidR="00D36774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Domeniu de aplicare</w:t>
            </w:r>
            <w:r w:rsidR="006423A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al SM ISO.</w:t>
            </w:r>
            <w:r w:rsidR="00D36774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Utilizarea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 xml:space="preserve">calcularea indicatorilor de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performanţă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. Metodologii concrete. Alegerea </w:t>
            </w:r>
            <w:r w:rsidR="006423A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de către bibliotecă a 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indicatorilor de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performanţă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.</w:t>
            </w:r>
          </w:p>
        </w:tc>
        <w:tc>
          <w:tcPr>
            <w:tcW w:w="727" w:type="dxa"/>
          </w:tcPr>
          <w:p w:rsidR="00684B39" w:rsidRPr="00E07E73" w:rsidRDefault="004B7AEB" w:rsidP="00D54661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>8</w:t>
            </w:r>
          </w:p>
        </w:tc>
        <w:tc>
          <w:tcPr>
            <w:tcW w:w="2409" w:type="dxa"/>
          </w:tcPr>
          <w:p w:rsidR="00D54661" w:rsidRDefault="0024784B" w:rsidP="00D54661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Vera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Osoianu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</w:t>
            </w:r>
          </w:p>
          <w:p w:rsidR="00684B39" w:rsidRPr="00E07E73" w:rsidRDefault="006423A2" w:rsidP="00D54661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dir. adjunct</w:t>
            </w:r>
          </w:p>
          <w:p w:rsidR="00D54661" w:rsidRDefault="0024784B" w:rsidP="00D54661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Victoria Popa,</w:t>
            </w:r>
          </w:p>
          <w:p w:rsidR="0024784B" w:rsidRPr="00E07E73" w:rsidRDefault="006423A2" w:rsidP="00D54661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>şef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Centru</w:t>
            </w:r>
          </w:p>
          <w:p w:rsidR="006423A2" w:rsidRPr="00E07E73" w:rsidRDefault="0024784B" w:rsidP="00D54661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Ludmila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Corghenci</w:t>
            </w:r>
            <w:proofErr w:type="spellEnd"/>
            <w:r w:rsidR="006423A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</w:t>
            </w:r>
          </w:p>
          <w:p w:rsidR="0024784B" w:rsidRPr="00E07E73" w:rsidRDefault="006423A2" w:rsidP="00D54661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şef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Centru</w:t>
            </w:r>
          </w:p>
        </w:tc>
        <w:tc>
          <w:tcPr>
            <w:tcW w:w="2250" w:type="dxa"/>
          </w:tcPr>
          <w:p w:rsidR="00684B39" w:rsidRPr="00E07E73" w:rsidRDefault="0024784B" w:rsidP="00D54661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 xml:space="preserve">Responsabilii pentru statistica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>activităţii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bibliotecare</w:t>
            </w:r>
          </w:p>
        </w:tc>
      </w:tr>
      <w:tr w:rsidR="002B68A5" w:rsidRPr="00E07E73" w:rsidTr="00E07E73">
        <w:tc>
          <w:tcPr>
            <w:tcW w:w="648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3.2</w:t>
            </w:r>
          </w:p>
        </w:tc>
        <w:tc>
          <w:tcPr>
            <w:tcW w:w="225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Neticheta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– codul social al Internetului</w:t>
            </w:r>
          </w:p>
        </w:tc>
        <w:tc>
          <w:tcPr>
            <w:tcW w:w="567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Dezvoltarea competențelor privind comunicarea în spațiul digital. Reguli de comunicare on-line. Reguli privind comentariile pe Web. Protecția informațiilor în spațiul virtual. Biblioteconomia virtuală.  </w:t>
            </w:r>
          </w:p>
        </w:tc>
        <w:tc>
          <w:tcPr>
            <w:tcW w:w="727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8 </w:t>
            </w:r>
          </w:p>
        </w:tc>
        <w:tc>
          <w:tcPr>
            <w:tcW w:w="2409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D54661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Vera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Osoianu</w:t>
            </w:r>
            <w:proofErr w:type="spellEnd"/>
            <w:r w:rsidR="006423A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</w:t>
            </w:r>
          </w:p>
          <w:p w:rsidR="002B68A5" w:rsidRPr="00E07E73" w:rsidRDefault="006423A2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dir. adjunct</w:t>
            </w:r>
          </w:p>
        </w:tc>
        <w:tc>
          <w:tcPr>
            <w:tcW w:w="225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Bibliotecari din bibliotecile publice</w:t>
            </w:r>
          </w:p>
        </w:tc>
      </w:tr>
      <w:tr w:rsidR="002B68A5" w:rsidRPr="00E07E73" w:rsidTr="00E07E73">
        <w:tc>
          <w:tcPr>
            <w:tcW w:w="648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3.3</w:t>
            </w:r>
          </w:p>
        </w:tc>
        <w:tc>
          <w:tcPr>
            <w:tcW w:w="225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Programe utilitare (arhivatoare, chestionare on-line, programe de imagini etc.)</w:t>
            </w:r>
          </w:p>
        </w:tc>
        <w:tc>
          <w:tcPr>
            <w:tcW w:w="567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Aplicaţii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practice</w:t>
            </w:r>
            <w:r w:rsidR="006423A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pentru fiecare program utilitar </w:t>
            </w:r>
            <w:proofErr w:type="spellStart"/>
            <w:r w:rsidR="006423A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anunţat</w:t>
            </w:r>
            <w:proofErr w:type="spellEnd"/>
            <w:r w:rsidR="006423A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.</w:t>
            </w:r>
          </w:p>
        </w:tc>
        <w:tc>
          <w:tcPr>
            <w:tcW w:w="727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8 </w:t>
            </w:r>
          </w:p>
        </w:tc>
        <w:tc>
          <w:tcPr>
            <w:tcW w:w="2409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BF3D3B" w:rsidRPr="00E07E73" w:rsidRDefault="00BF3D3B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Aliona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Muntean, </w:t>
            </w:r>
          </w:p>
          <w:p w:rsidR="00BF3D3B" w:rsidRPr="00E07E73" w:rsidRDefault="00BF3D3B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dir. adjunct,</w:t>
            </w:r>
          </w:p>
          <w:p w:rsidR="00561A2E" w:rsidRPr="00E07E73" w:rsidRDefault="00561A2E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Veronica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Borş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</w:t>
            </w:r>
          </w:p>
          <w:p w:rsidR="00561A2E" w:rsidRPr="00E07E73" w:rsidRDefault="00561A2E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dir. adjunct, </w:t>
            </w:r>
          </w:p>
          <w:p w:rsidR="00D54661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Victoria Popa,</w:t>
            </w:r>
            <w:r w:rsidR="00BF3D3B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</w:p>
          <w:p w:rsidR="002B68A5" w:rsidRPr="00E07E73" w:rsidRDefault="00BF3D3B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şef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Centru</w:t>
            </w:r>
          </w:p>
          <w:p w:rsidR="006423A2" w:rsidRPr="00E07E73" w:rsidRDefault="006423A2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Ecaterina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Dmitric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, </w:t>
            </w:r>
          </w:p>
          <w:p w:rsidR="006423A2" w:rsidRPr="00E07E73" w:rsidRDefault="006423A2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şef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serviciu,</w:t>
            </w:r>
          </w:p>
          <w:p w:rsidR="002B68A5" w:rsidRPr="00E07E73" w:rsidRDefault="006423A2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Larisa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Palamarciuc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 specialist principal</w:t>
            </w:r>
          </w:p>
        </w:tc>
        <w:tc>
          <w:tcPr>
            <w:tcW w:w="225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Persoane interesate</w:t>
            </w:r>
          </w:p>
        </w:tc>
      </w:tr>
      <w:tr w:rsidR="002B68A5" w:rsidRPr="00E07E73" w:rsidTr="00E07E73">
        <w:tc>
          <w:tcPr>
            <w:tcW w:w="648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3.4</w:t>
            </w:r>
          </w:p>
        </w:tc>
        <w:tc>
          <w:tcPr>
            <w:tcW w:w="225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2B68A5" w:rsidRPr="00E07E73" w:rsidRDefault="00FC6B72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Referinţe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bibliografice: elaborare, p</w:t>
            </w:r>
            <w:r w:rsidR="002B68A5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rezentare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</w:t>
            </w:r>
            <w:r w:rsidR="002B68A5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citare</w:t>
            </w:r>
          </w:p>
        </w:tc>
        <w:tc>
          <w:tcPr>
            <w:tcW w:w="567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Elaborarea, prezentarea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citarea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referinţelor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bibliografice în conformitate cu prevederile standardului SM ISO 690-2012 „Informare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Documentare. Reguli pentru prezentarea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referinţelor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bibliografice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citarea resurselor de informare”</w:t>
            </w:r>
          </w:p>
        </w:tc>
        <w:tc>
          <w:tcPr>
            <w:tcW w:w="727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2B68A5" w:rsidRPr="00E07E73" w:rsidRDefault="004B7AEB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8 </w:t>
            </w:r>
          </w:p>
        </w:tc>
        <w:tc>
          <w:tcPr>
            <w:tcW w:w="2409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Ludmila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Corghenci</w:t>
            </w:r>
            <w:proofErr w:type="spellEnd"/>
            <w:r w:rsidR="00E03F65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</w:t>
            </w:r>
          </w:p>
          <w:p w:rsidR="00E03F65" w:rsidRPr="00E07E73" w:rsidRDefault="00E03F6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şef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Centru</w:t>
            </w:r>
          </w:p>
        </w:tc>
        <w:tc>
          <w:tcPr>
            <w:tcW w:w="2250" w:type="dxa"/>
          </w:tcPr>
          <w:p w:rsidR="00D54661" w:rsidRDefault="00D54661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</w:p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Formatorii centrelor de formare continuă</w:t>
            </w:r>
          </w:p>
        </w:tc>
      </w:tr>
      <w:tr w:rsidR="002B68A5" w:rsidRPr="00E07E73" w:rsidTr="00E07E73">
        <w:tc>
          <w:tcPr>
            <w:tcW w:w="648" w:type="dxa"/>
          </w:tcPr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3.</w:t>
            </w:r>
            <w:r w:rsidR="00D36774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5</w:t>
            </w:r>
          </w:p>
        </w:tc>
        <w:tc>
          <w:tcPr>
            <w:tcW w:w="2250" w:type="dxa"/>
          </w:tcPr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Creativitatea bibliotecarilor</w:t>
            </w:r>
            <w:r w:rsidR="00FC6B7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. </w:t>
            </w:r>
            <w:r w:rsidR="00FC6B72"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 xml:space="preserve">Leadership în bibliotecă.  </w:t>
            </w:r>
          </w:p>
        </w:tc>
        <w:tc>
          <w:tcPr>
            <w:tcW w:w="5670" w:type="dxa"/>
          </w:tcPr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 xml:space="preserve">Etapele procesului creator în bibliotecă. </w:t>
            </w:r>
            <w:r w:rsidR="00FC6B7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Identificare, dezvoltare </w:t>
            </w:r>
            <w:proofErr w:type="spellStart"/>
            <w:r w:rsidR="00FC6B7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şi</w:t>
            </w:r>
            <w:proofErr w:type="spellEnd"/>
            <w:r w:rsidR="00FC6B7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valorificare 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Factori de </w:t>
            </w: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>stimulare. Cum valorificăm creativitatea bibliotecarilor</w:t>
            </w:r>
            <w:r w:rsidR="00FC6B7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. Portret de bibliotecar - </w:t>
            </w:r>
            <w:proofErr w:type="spellStart"/>
            <w:r w:rsidR="00FC6B7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leader</w:t>
            </w:r>
            <w:proofErr w:type="spellEnd"/>
            <w:r w:rsidR="00FC6B7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. </w:t>
            </w:r>
            <w:proofErr w:type="spellStart"/>
            <w:r w:rsidR="00FC6B7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>Leadershipul</w:t>
            </w:r>
            <w:proofErr w:type="spellEnd"/>
            <w:r w:rsidR="00FC6B72"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echipei.</w:t>
            </w:r>
          </w:p>
        </w:tc>
        <w:tc>
          <w:tcPr>
            <w:tcW w:w="727" w:type="dxa"/>
          </w:tcPr>
          <w:p w:rsidR="002B68A5" w:rsidRPr="00E07E73" w:rsidRDefault="002B68A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 xml:space="preserve">8 </w:t>
            </w:r>
          </w:p>
        </w:tc>
        <w:tc>
          <w:tcPr>
            <w:tcW w:w="2409" w:type="dxa"/>
          </w:tcPr>
          <w:p w:rsidR="00E03F65" w:rsidRPr="00E07E73" w:rsidRDefault="00E03F6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Ludmila </w:t>
            </w: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Corghenci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,</w:t>
            </w:r>
          </w:p>
          <w:p w:rsidR="002B68A5" w:rsidRPr="00E07E73" w:rsidRDefault="00E03F65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proofErr w:type="spellStart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>şef</w:t>
            </w:r>
            <w:proofErr w:type="spellEnd"/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Centru</w:t>
            </w:r>
          </w:p>
        </w:tc>
        <w:tc>
          <w:tcPr>
            <w:tcW w:w="2250" w:type="dxa"/>
          </w:tcPr>
          <w:p w:rsidR="002B68A5" w:rsidRPr="00E07E73" w:rsidRDefault="00C55C56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 w:rsidRPr="00E07E73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Managerii de bibliotecă. </w:t>
            </w:r>
            <w:r w:rsidR="002B68A5" w:rsidRPr="00E07E73"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>Formatorii centrelor de formare continuă</w:t>
            </w:r>
          </w:p>
        </w:tc>
      </w:tr>
      <w:tr w:rsidR="00B37676" w:rsidRPr="00E07E73" w:rsidTr="00E07E73">
        <w:tc>
          <w:tcPr>
            <w:tcW w:w="648" w:type="dxa"/>
          </w:tcPr>
          <w:p w:rsidR="00B37676" w:rsidRPr="00E07E73" w:rsidRDefault="00B37676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>
              <w:rPr>
                <w:rFonts w:asciiTheme="majorHAnsi" w:hAnsiTheme="majorHAnsi"/>
                <w:sz w:val="26"/>
                <w:szCs w:val="26"/>
                <w:lang w:val="ro-RO"/>
              </w:rPr>
              <w:lastRenderedPageBreak/>
              <w:t>3.6.</w:t>
            </w:r>
          </w:p>
        </w:tc>
        <w:tc>
          <w:tcPr>
            <w:tcW w:w="2250" w:type="dxa"/>
          </w:tcPr>
          <w:p w:rsidR="00B37676" w:rsidRPr="00E07E73" w:rsidRDefault="00B37676" w:rsidP="00B37676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>
              <w:rPr>
                <w:rFonts w:asciiTheme="majorHAnsi" w:hAnsiTheme="majorHAnsi"/>
                <w:sz w:val="26"/>
                <w:szCs w:val="26"/>
                <w:lang w:val="ro-RO"/>
              </w:rPr>
              <w:t>A Excela în Microsoft Excel</w:t>
            </w:r>
          </w:p>
        </w:tc>
        <w:tc>
          <w:tcPr>
            <w:tcW w:w="5670" w:type="dxa"/>
          </w:tcPr>
          <w:p w:rsidR="00B37676" w:rsidRPr="00E07E73" w:rsidRDefault="00B37676" w:rsidP="00117A48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>
              <w:rPr>
                <w:rFonts w:asciiTheme="majorHAnsi" w:hAnsiTheme="majorHAnsi"/>
                <w:sz w:val="26"/>
                <w:szCs w:val="26"/>
                <w:lang w:val="ro-RO"/>
              </w:rPr>
              <w:t xml:space="preserve">Noțiuni generale. </w:t>
            </w:r>
            <w:r w:rsidR="00117A48">
              <w:rPr>
                <w:rFonts w:asciiTheme="majorHAnsi" w:hAnsiTheme="majorHAnsi"/>
                <w:sz w:val="26"/>
                <w:szCs w:val="26"/>
                <w:lang w:val="ro-RO"/>
              </w:rPr>
              <w:t>10 l</w:t>
            </w:r>
            <w:r w:rsidR="00117A48" w:rsidRPr="00117A48">
              <w:rPr>
                <w:rFonts w:asciiTheme="majorHAnsi" w:hAnsiTheme="majorHAnsi"/>
                <w:sz w:val="26"/>
                <w:szCs w:val="26"/>
                <w:lang w:val="ro-RO"/>
              </w:rPr>
              <w:t>ucruri pe care ar trebui să le știe oricine care lucrează în Excel</w:t>
            </w:r>
            <w:r w:rsidR="00117A48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. </w:t>
            </w:r>
            <w:r w:rsidR="00C309C8">
              <w:rPr>
                <w:rFonts w:asciiTheme="majorHAnsi" w:hAnsiTheme="majorHAnsi"/>
                <w:sz w:val="26"/>
                <w:szCs w:val="26"/>
                <w:lang w:val="ro-RO"/>
              </w:rPr>
              <w:t xml:space="preserve"> Generarea rap</w:t>
            </w:r>
            <w:r w:rsidR="00597C53">
              <w:rPr>
                <w:rFonts w:asciiTheme="majorHAnsi" w:hAnsiTheme="majorHAnsi"/>
                <w:sz w:val="26"/>
                <w:szCs w:val="26"/>
                <w:lang w:val="ro-RO"/>
              </w:rPr>
              <w:t>ortului centralizator de către Centrele Biblioteconomice T</w:t>
            </w:r>
            <w:r w:rsidR="00C309C8">
              <w:rPr>
                <w:rFonts w:asciiTheme="majorHAnsi" w:hAnsiTheme="majorHAnsi"/>
                <w:sz w:val="26"/>
                <w:szCs w:val="26"/>
                <w:lang w:val="ro-RO"/>
              </w:rPr>
              <w:t>eritoriale.</w:t>
            </w:r>
          </w:p>
        </w:tc>
        <w:tc>
          <w:tcPr>
            <w:tcW w:w="727" w:type="dxa"/>
          </w:tcPr>
          <w:p w:rsidR="00B37676" w:rsidRPr="00E07E73" w:rsidRDefault="00B37676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>
              <w:rPr>
                <w:rFonts w:asciiTheme="majorHAnsi" w:hAnsiTheme="majorHAnsi"/>
                <w:sz w:val="26"/>
                <w:szCs w:val="26"/>
                <w:lang w:val="ro-RO"/>
              </w:rPr>
              <w:t>8</w:t>
            </w:r>
          </w:p>
        </w:tc>
        <w:tc>
          <w:tcPr>
            <w:tcW w:w="2409" w:type="dxa"/>
          </w:tcPr>
          <w:p w:rsidR="00B37676" w:rsidRDefault="00B37676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>
              <w:rPr>
                <w:rFonts w:asciiTheme="majorHAnsi" w:hAnsiTheme="majorHAnsi"/>
                <w:sz w:val="26"/>
                <w:szCs w:val="26"/>
                <w:lang w:val="ro-RO"/>
              </w:rPr>
              <w:t>Victoria Popa</w:t>
            </w:r>
          </w:p>
          <w:p w:rsidR="00B37676" w:rsidRPr="00E07E73" w:rsidRDefault="00B37676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>
              <w:rPr>
                <w:rFonts w:asciiTheme="majorHAnsi" w:hAnsiTheme="majorHAnsi"/>
                <w:sz w:val="26"/>
                <w:szCs w:val="26"/>
                <w:lang w:val="ro-RO"/>
              </w:rPr>
              <w:t>Șef Centru</w:t>
            </w:r>
          </w:p>
        </w:tc>
        <w:tc>
          <w:tcPr>
            <w:tcW w:w="2250" w:type="dxa"/>
          </w:tcPr>
          <w:p w:rsidR="00B37676" w:rsidRPr="00E07E73" w:rsidRDefault="00B37676" w:rsidP="00BD4CB7">
            <w:pPr>
              <w:spacing w:before="0"/>
              <w:jc w:val="center"/>
              <w:rPr>
                <w:rFonts w:asciiTheme="majorHAnsi" w:hAnsiTheme="majorHAnsi"/>
                <w:sz w:val="26"/>
                <w:szCs w:val="26"/>
                <w:lang w:val="ro-RO"/>
              </w:rPr>
            </w:pPr>
            <w:r>
              <w:rPr>
                <w:rFonts w:asciiTheme="majorHAnsi" w:hAnsiTheme="majorHAnsi"/>
                <w:sz w:val="26"/>
                <w:szCs w:val="26"/>
                <w:lang w:val="ro-RO"/>
              </w:rPr>
              <w:t>Responsabilii pentru raportarea online a datelor statistice</w:t>
            </w:r>
          </w:p>
        </w:tc>
      </w:tr>
    </w:tbl>
    <w:p w:rsidR="001B2F14" w:rsidRPr="00E07E73" w:rsidRDefault="001B2F14" w:rsidP="001B2F14">
      <w:pPr>
        <w:rPr>
          <w:rFonts w:asciiTheme="majorHAnsi" w:hAnsiTheme="majorHAnsi"/>
          <w:sz w:val="26"/>
          <w:szCs w:val="26"/>
          <w:lang w:val="ro-RO"/>
        </w:rPr>
      </w:pPr>
    </w:p>
    <w:p w:rsidR="001B2F14" w:rsidRPr="00E07E73" w:rsidRDefault="001B2F14" w:rsidP="00D54661">
      <w:pPr>
        <w:spacing w:after="0" w:line="240" w:lineRule="auto"/>
        <w:jc w:val="both"/>
        <w:rPr>
          <w:rFonts w:asciiTheme="majorHAnsi" w:hAnsiTheme="majorHAnsi"/>
          <w:i/>
          <w:sz w:val="26"/>
          <w:szCs w:val="26"/>
          <w:lang w:val="ro-RO"/>
        </w:rPr>
      </w:pPr>
      <w:r w:rsidRPr="00E07E73">
        <w:rPr>
          <w:rFonts w:asciiTheme="majorHAnsi" w:hAnsiTheme="majorHAnsi"/>
          <w:i/>
          <w:sz w:val="26"/>
          <w:szCs w:val="26"/>
          <w:lang w:val="ro-RO"/>
        </w:rPr>
        <w:t>Notă:. Data organiză</w:t>
      </w:r>
      <w:r w:rsidR="00F02A96">
        <w:rPr>
          <w:rFonts w:asciiTheme="majorHAnsi" w:hAnsiTheme="majorHAnsi"/>
          <w:i/>
          <w:sz w:val="26"/>
          <w:szCs w:val="26"/>
          <w:lang w:val="ro-RO"/>
        </w:rPr>
        <w:t>rii va fi comunicată</w:t>
      </w:r>
      <w:r w:rsidRPr="00E07E73">
        <w:rPr>
          <w:rFonts w:asciiTheme="majorHAnsi" w:hAnsiTheme="majorHAnsi"/>
          <w:i/>
          <w:sz w:val="26"/>
          <w:szCs w:val="26"/>
          <w:lang w:val="ro-RO"/>
        </w:rPr>
        <w:t xml:space="preserve"> prin intermediul planurilor calendaristice trimestriale, diseminate on-line. Înregistrarea la cursuri va fi efectuată on-line. </w:t>
      </w:r>
      <w:proofErr w:type="spellStart"/>
      <w:r w:rsidRPr="00E07E73">
        <w:rPr>
          <w:rFonts w:asciiTheme="majorHAnsi" w:hAnsiTheme="majorHAnsi"/>
          <w:i/>
          <w:sz w:val="26"/>
          <w:szCs w:val="26"/>
          <w:lang w:val="ro-RO"/>
        </w:rPr>
        <w:t>Componenţa</w:t>
      </w:r>
      <w:proofErr w:type="spellEnd"/>
      <w:r w:rsidRPr="00E07E73">
        <w:rPr>
          <w:rFonts w:asciiTheme="majorHAnsi" w:hAnsiTheme="majorHAnsi"/>
          <w:i/>
          <w:sz w:val="26"/>
          <w:szCs w:val="26"/>
          <w:lang w:val="ro-RO"/>
        </w:rPr>
        <w:t xml:space="preserve"> grupurilor de formabili: 20-25 de persoane.</w:t>
      </w:r>
      <w:r w:rsidR="00F02A96">
        <w:rPr>
          <w:rFonts w:asciiTheme="majorHAnsi" w:hAnsiTheme="majorHAnsi"/>
          <w:i/>
          <w:sz w:val="26"/>
          <w:szCs w:val="26"/>
          <w:lang w:val="ro-RO"/>
        </w:rPr>
        <w:t xml:space="preserve"> Cursurile sunt gratuite. Biblioteca Națională nu acoperă cheltuielile privind deplasarea, cazarea și diurna formabililor.</w:t>
      </w:r>
      <w:bookmarkStart w:id="0" w:name="_GoBack"/>
      <w:bookmarkEnd w:id="0"/>
    </w:p>
    <w:p w:rsidR="00E073C1" w:rsidRPr="00E07E73" w:rsidRDefault="001B2F14" w:rsidP="00D54661">
      <w:pPr>
        <w:spacing w:after="0" w:line="240" w:lineRule="auto"/>
        <w:rPr>
          <w:rFonts w:asciiTheme="majorHAnsi" w:hAnsiTheme="majorHAnsi" w:cstheme="minorHAnsi"/>
          <w:bCs/>
          <w:color w:val="000000"/>
          <w:kern w:val="24"/>
          <w:sz w:val="26"/>
          <w:szCs w:val="26"/>
          <w:lang w:val="ro-RO"/>
        </w:rPr>
      </w:pPr>
      <w:r w:rsidRPr="00E07E73">
        <w:rPr>
          <w:rFonts w:asciiTheme="majorHAnsi" w:hAnsiTheme="majorHAnsi" w:cstheme="minorHAnsi"/>
          <w:bCs/>
          <w:color w:val="000000"/>
          <w:kern w:val="24"/>
          <w:sz w:val="26"/>
          <w:szCs w:val="26"/>
          <w:lang w:val="ro-RO"/>
        </w:rPr>
        <w:t>Pentru informații: t</w:t>
      </w:r>
      <w:r w:rsidR="00E073C1" w:rsidRPr="00E07E73">
        <w:rPr>
          <w:rFonts w:asciiTheme="majorHAnsi" w:hAnsiTheme="majorHAnsi" w:cstheme="minorHAnsi"/>
          <w:bCs/>
          <w:color w:val="000000"/>
          <w:kern w:val="24"/>
          <w:sz w:val="26"/>
          <w:szCs w:val="26"/>
          <w:lang w:val="ro-RO"/>
        </w:rPr>
        <w:t>el.</w:t>
      </w:r>
      <w:r w:rsidRPr="00E07E73">
        <w:rPr>
          <w:rFonts w:asciiTheme="majorHAnsi" w:hAnsiTheme="majorHAnsi" w:cstheme="minorHAnsi"/>
          <w:bCs/>
          <w:color w:val="000000"/>
          <w:kern w:val="24"/>
          <w:sz w:val="26"/>
          <w:szCs w:val="26"/>
          <w:lang w:val="ro-RO"/>
        </w:rPr>
        <w:t xml:space="preserve"> 022 24 00 70      Vera </w:t>
      </w:r>
      <w:proofErr w:type="spellStart"/>
      <w:r w:rsidRPr="00E07E73">
        <w:rPr>
          <w:rFonts w:asciiTheme="majorHAnsi" w:hAnsiTheme="majorHAnsi" w:cstheme="minorHAnsi"/>
          <w:bCs/>
          <w:color w:val="000000"/>
          <w:kern w:val="24"/>
          <w:sz w:val="26"/>
          <w:szCs w:val="26"/>
          <w:lang w:val="ro-RO"/>
        </w:rPr>
        <w:t>Osoianu</w:t>
      </w:r>
      <w:proofErr w:type="spellEnd"/>
      <w:r w:rsidRPr="00E07E73">
        <w:rPr>
          <w:rFonts w:asciiTheme="majorHAnsi" w:hAnsiTheme="majorHAnsi" w:cstheme="minorHAnsi"/>
          <w:bCs/>
          <w:color w:val="000000"/>
          <w:kern w:val="24"/>
          <w:sz w:val="26"/>
          <w:szCs w:val="26"/>
          <w:lang w:val="ro-RO"/>
        </w:rPr>
        <w:t xml:space="preserve">, e-mail: </w:t>
      </w:r>
      <w:hyperlink r:id="rId13" w:history="1">
        <w:r w:rsidRPr="00E07E73">
          <w:rPr>
            <w:rStyle w:val="Hyperlink"/>
            <w:rFonts w:asciiTheme="majorHAnsi" w:hAnsiTheme="majorHAnsi" w:cstheme="minorHAnsi"/>
            <w:bCs/>
            <w:kern w:val="24"/>
            <w:sz w:val="26"/>
            <w:szCs w:val="26"/>
            <w:lang w:val="ro-RO"/>
          </w:rPr>
          <w:t>bnrmvo2012@gmail.com</w:t>
        </w:r>
      </w:hyperlink>
      <w:r w:rsidRPr="00E07E73">
        <w:rPr>
          <w:rFonts w:asciiTheme="majorHAnsi" w:hAnsiTheme="majorHAnsi" w:cstheme="minorHAnsi"/>
          <w:bCs/>
          <w:color w:val="000000"/>
          <w:kern w:val="24"/>
          <w:sz w:val="26"/>
          <w:szCs w:val="26"/>
          <w:lang w:val="ro-RO"/>
        </w:rPr>
        <w:t xml:space="preserve">     </w:t>
      </w:r>
    </w:p>
    <w:p w:rsidR="001B2F14" w:rsidRPr="00E07E73" w:rsidRDefault="00E073C1" w:rsidP="00D54661">
      <w:pPr>
        <w:spacing w:after="0" w:line="240" w:lineRule="auto"/>
        <w:rPr>
          <w:rFonts w:asciiTheme="majorHAnsi" w:hAnsiTheme="majorHAnsi" w:cstheme="minorHAnsi"/>
          <w:bCs/>
          <w:color w:val="000000"/>
          <w:kern w:val="24"/>
          <w:sz w:val="26"/>
          <w:szCs w:val="26"/>
          <w:lang w:val="ro-RO"/>
        </w:rPr>
      </w:pPr>
      <w:r w:rsidRPr="00E07E73">
        <w:rPr>
          <w:rFonts w:asciiTheme="majorHAnsi" w:hAnsiTheme="majorHAnsi" w:cstheme="minorHAnsi"/>
          <w:bCs/>
          <w:color w:val="000000"/>
          <w:kern w:val="24"/>
          <w:sz w:val="26"/>
          <w:szCs w:val="26"/>
          <w:lang w:val="ro-RO"/>
        </w:rPr>
        <w:t xml:space="preserve">                                                                            </w:t>
      </w:r>
      <w:r w:rsidR="001B2F14" w:rsidRPr="00E07E73">
        <w:rPr>
          <w:rFonts w:asciiTheme="majorHAnsi" w:hAnsiTheme="majorHAnsi" w:cstheme="minorHAnsi"/>
          <w:bCs/>
          <w:color w:val="000000"/>
          <w:kern w:val="24"/>
          <w:sz w:val="26"/>
          <w:szCs w:val="26"/>
          <w:lang w:val="ro-RO"/>
        </w:rPr>
        <w:t>Ludmila</w:t>
      </w:r>
      <w:r w:rsidRPr="00E07E73">
        <w:rPr>
          <w:rFonts w:asciiTheme="majorHAnsi" w:hAnsiTheme="majorHAnsi" w:cstheme="minorHAnsi"/>
          <w:bCs/>
          <w:color w:val="000000"/>
          <w:kern w:val="24"/>
          <w:sz w:val="26"/>
          <w:szCs w:val="26"/>
          <w:lang w:val="ro-RO"/>
        </w:rPr>
        <w:t xml:space="preserve"> </w:t>
      </w:r>
      <w:proofErr w:type="spellStart"/>
      <w:r w:rsidR="001B2F14" w:rsidRPr="00E07E73">
        <w:rPr>
          <w:rFonts w:asciiTheme="majorHAnsi" w:hAnsiTheme="majorHAnsi" w:cstheme="minorHAnsi"/>
          <w:bCs/>
          <w:color w:val="000000"/>
          <w:kern w:val="24"/>
          <w:sz w:val="26"/>
          <w:szCs w:val="26"/>
          <w:lang w:val="ro-RO"/>
        </w:rPr>
        <w:t>Corghenci</w:t>
      </w:r>
      <w:proofErr w:type="spellEnd"/>
      <w:r w:rsidR="001B2F14" w:rsidRPr="00E07E73">
        <w:rPr>
          <w:rFonts w:asciiTheme="majorHAnsi" w:hAnsiTheme="majorHAnsi" w:cstheme="minorHAnsi"/>
          <w:bCs/>
          <w:color w:val="000000"/>
          <w:kern w:val="24"/>
          <w:sz w:val="26"/>
          <w:szCs w:val="26"/>
          <w:lang w:val="ro-RO"/>
        </w:rPr>
        <w:t xml:space="preserve">, e-mail: </w:t>
      </w:r>
      <w:hyperlink r:id="rId14" w:history="1">
        <w:r w:rsidR="001B2F14" w:rsidRPr="00E07E73">
          <w:rPr>
            <w:rStyle w:val="Hyperlink"/>
            <w:rFonts w:asciiTheme="majorHAnsi" w:hAnsiTheme="majorHAnsi" w:cstheme="minorHAnsi"/>
            <w:bCs/>
            <w:kern w:val="24"/>
            <w:sz w:val="26"/>
            <w:szCs w:val="26"/>
            <w:lang w:val="ro-RO"/>
          </w:rPr>
          <w:t>lcorghenci@bnrm.md</w:t>
        </w:r>
      </w:hyperlink>
    </w:p>
    <w:p w:rsidR="00B62C52" w:rsidRPr="00E07E73" w:rsidRDefault="001B2F14" w:rsidP="00D54661">
      <w:pPr>
        <w:tabs>
          <w:tab w:val="left" w:pos="1830"/>
        </w:tabs>
        <w:rPr>
          <w:rFonts w:asciiTheme="majorHAnsi" w:hAnsiTheme="majorHAnsi"/>
          <w:sz w:val="26"/>
          <w:szCs w:val="26"/>
          <w:lang w:val="ro-RO"/>
        </w:rPr>
      </w:pPr>
      <w:r w:rsidRPr="00E07E73">
        <w:rPr>
          <w:rFonts w:asciiTheme="majorHAnsi" w:hAnsiTheme="majorHAnsi"/>
          <w:sz w:val="26"/>
          <w:szCs w:val="26"/>
          <w:lang w:val="ro-RO"/>
        </w:rPr>
        <w:tab/>
      </w:r>
    </w:p>
    <w:sectPr w:rsidR="00B62C52" w:rsidRPr="00E07E73" w:rsidSect="009955DB">
      <w:pgSz w:w="15840" w:h="12240" w:orient="landscape"/>
      <w:pgMar w:top="850" w:right="1138" w:bottom="1699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79" w:rsidRDefault="00AC4379" w:rsidP="00A10E3F">
      <w:pPr>
        <w:spacing w:after="0" w:line="240" w:lineRule="auto"/>
      </w:pPr>
      <w:r>
        <w:separator/>
      </w:r>
    </w:p>
  </w:endnote>
  <w:endnote w:type="continuationSeparator" w:id="0">
    <w:p w:rsidR="00AC4379" w:rsidRDefault="00AC4379" w:rsidP="00A1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79" w:rsidRDefault="00AC4379" w:rsidP="00A10E3F">
      <w:pPr>
        <w:spacing w:after="0" w:line="240" w:lineRule="auto"/>
      </w:pPr>
      <w:r>
        <w:separator/>
      </w:r>
    </w:p>
  </w:footnote>
  <w:footnote w:type="continuationSeparator" w:id="0">
    <w:p w:rsidR="00AC4379" w:rsidRDefault="00AC4379" w:rsidP="00A10E3F">
      <w:pPr>
        <w:spacing w:after="0" w:line="240" w:lineRule="auto"/>
      </w:pPr>
      <w:r>
        <w:continuationSeparator/>
      </w:r>
    </w:p>
  </w:footnote>
  <w:footnote w:id="1">
    <w:p w:rsidR="00A10E3F" w:rsidRPr="00D17007" w:rsidRDefault="00A10E3F">
      <w:pPr>
        <w:pStyle w:val="Textnotdesubsol"/>
        <w:rPr>
          <w:rFonts w:asciiTheme="majorHAnsi" w:hAnsiTheme="majorHAnsi"/>
          <w:sz w:val="24"/>
          <w:szCs w:val="24"/>
          <w:lang w:val="ro-RO"/>
        </w:rPr>
      </w:pPr>
      <w:r>
        <w:rPr>
          <w:rStyle w:val="Referinnotdesubsol"/>
        </w:rPr>
        <w:footnoteRef/>
      </w:r>
      <w:r w:rsidRPr="00D17007">
        <w:rPr>
          <w:rFonts w:asciiTheme="majorHAnsi" w:hAnsiTheme="majorHAnsi"/>
          <w:sz w:val="24"/>
          <w:szCs w:val="24"/>
          <w:lang w:val="ro-RO"/>
        </w:rPr>
        <w:t xml:space="preserve">Aceste teme pot fi modificate </w:t>
      </w:r>
      <w:proofErr w:type="spellStart"/>
      <w:r w:rsidRPr="00D17007">
        <w:rPr>
          <w:rFonts w:asciiTheme="majorHAnsi" w:hAnsiTheme="majorHAnsi"/>
          <w:sz w:val="24"/>
          <w:szCs w:val="24"/>
          <w:lang w:val="ro-RO"/>
        </w:rPr>
        <w:t>şi</w:t>
      </w:r>
      <w:proofErr w:type="spellEnd"/>
      <w:r w:rsidR="00D36774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D17007" w:rsidRPr="00D17007">
        <w:rPr>
          <w:rFonts w:asciiTheme="majorHAnsi" w:hAnsiTheme="majorHAnsi"/>
          <w:sz w:val="24"/>
          <w:szCs w:val="24"/>
          <w:lang w:val="ro-RO"/>
        </w:rPr>
        <w:t xml:space="preserve">completate în </w:t>
      </w:r>
      <w:proofErr w:type="spellStart"/>
      <w:r w:rsidR="00D17007" w:rsidRPr="00D17007">
        <w:rPr>
          <w:rFonts w:asciiTheme="majorHAnsi" w:hAnsiTheme="majorHAnsi"/>
          <w:sz w:val="24"/>
          <w:szCs w:val="24"/>
          <w:lang w:val="ro-RO"/>
        </w:rPr>
        <w:t>funcţie</w:t>
      </w:r>
      <w:proofErr w:type="spellEnd"/>
      <w:r w:rsidR="00D17007" w:rsidRPr="00D17007">
        <w:rPr>
          <w:rFonts w:asciiTheme="majorHAnsi" w:hAnsiTheme="majorHAnsi"/>
          <w:sz w:val="24"/>
          <w:szCs w:val="24"/>
          <w:lang w:val="ro-RO"/>
        </w:rPr>
        <w:t xml:space="preserve"> de </w:t>
      </w:r>
      <w:proofErr w:type="spellStart"/>
      <w:r w:rsidR="00D17007" w:rsidRPr="00D17007">
        <w:rPr>
          <w:rFonts w:asciiTheme="majorHAnsi" w:hAnsiTheme="majorHAnsi"/>
          <w:sz w:val="24"/>
          <w:szCs w:val="24"/>
          <w:lang w:val="ro-RO"/>
        </w:rPr>
        <w:t>necesităţile</w:t>
      </w:r>
      <w:proofErr w:type="spellEnd"/>
      <w:r w:rsidR="00D36774">
        <w:rPr>
          <w:rFonts w:asciiTheme="majorHAnsi" w:hAnsiTheme="majorHAnsi"/>
          <w:sz w:val="24"/>
          <w:szCs w:val="24"/>
          <w:lang w:val="ro-RO"/>
        </w:rPr>
        <w:t xml:space="preserve"> </w:t>
      </w:r>
      <w:proofErr w:type="spellStart"/>
      <w:r w:rsidR="00D17007" w:rsidRPr="00D17007">
        <w:rPr>
          <w:rFonts w:asciiTheme="majorHAnsi" w:hAnsiTheme="majorHAnsi"/>
          <w:sz w:val="24"/>
          <w:szCs w:val="24"/>
          <w:lang w:val="ro-RO"/>
        </w:rPr>
        <w:t>comunităţii</w:t>
      </w:r>
      <w:proofErr w:type="spellEnd"/>
      <w:r w:rsidR="00D17007" w:rsidRPr="00D17007">
        <w:rPr>
          <w:rFonts w:asciiTheme="majorHAnsi" w:hAnsiTheme="majorHAnsi"/>
          <w:sz w:val="24"/>
          <w:szCs w:val="24"/>
          <w:lang w:val="ro-RO"/>
        </w:rPr>
        <w:t xml:space="preserve"> profesionale, provocate de schimbările mediilor interne </w:t>
      </w:r>
      <w:proofErr w:type="spellStart"/>
      <w:r w:rsidR="00D17007" w:rsidRPr="00D17007">
        <w:rPr>
          <w:rFonts w:asciiTheme="majorHAnsi" w:hAnsiTheme="majorHAnsi"/>
          <w:sz w:val="24"/>
          <w:szCs w:val="24"/>
          <w:lang w:val="ro-RO"/>
        </w:rPr>
        <w:t>şi</w:t>
      </w:r>
      <w:proofErr w:type="spellEnd"/>
      <w:r w:rsidR="00D17007" w:rsidRPr="00D17007">
        <w:rPr>
          <w:rFonts w:asciiTheme="majorHAnsi" w:hAnsiTheme="majorHAnsi"/>
          <w:sz w:val="24"/>
          <w:szCs w:val="24"/>
          <w:lang w:val="ro-RO"/>
        </w:rPr>
        <w:t xml:space="preserve"> externe.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188E"/>
    <w:multiLevelType w:val="hybridMultilevel"/>
    <w:tmpl w:val="636C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6674"/>
    <w:multiLevelType w:val="hybridMultilevel"/>
    <w:tmpl w:val="636C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75ACE"/>
    <w:multiLevelType w:val="multilevel"/>
    <w:tmpl w:val="E1FADE6C"/>
    <w:lvl w:ilvl="0">
      <w:start w:val="1"/>
      <w:numFmt w:val="decimal"/>
      <w:lvlText w:val="%1."/>
      <w:lvlJc w:val="left"/>
      <w:pPr>
        <w:ind w:left="-180" w:hanging="360"/>
      </w:pPr>
      <w:rPr>
        <w:rFonts w:ascii="Cambria" w:eastAsia="Times New Roman" w:hAnsi="Cambria" w:cs="Calibr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52"/>
    <w:rsid w:val="00072D3B"/>
    <w:rsid w:val="000B6FCF"/>
    <w:rsid w:val="000C3B08"/>
    <w:rsid w:val="000C4BD1"/>
    <w:rsid w:val="000D0149"/>
    <w:rsid w:val="000D292B"/>
    <w:rsid w:val="000F0AE9"/>
    <w:rsid w:val="001128E1"/>
    <w:rsid w:val="00117A48"/>
    <w:rsid w:val="001622F0"/>
    <w:rsid w:val="00165097"/>
    <w:rsid w:val="001803A3"/>
    <w:rsid w:val="001B2F14"/>
    <w:rsid w:val="001B7D3C"/>
    <w:rsid w:val="001D61BD"/>
    <w:rsid w:val="001F5C39"/>
    <w:rsid w:val="00215127"/>
    <w:rsid w:val="00223151"/>
    <w:rsid w:val="0024506F"/>
    <w:rsid w:val="002466E1"/>
    <w:rsid w:val="0024784B"/>
    <w:rsid w:val="00283DA3"/>
    <w:rsid w:val="002A3E46"/>
    <w:rsid w:val="002B68A5"/>
    <w:rsid w:val="00386122"/>
    <w:rsid w:val="003A6705"/>
    <w:rsid w:val="003C57E1"/>
    <w:rsid w:val="003E19AA"/>
    <w:rsid w:val="003E3CCB"/>
    <w:rsid w:val="0040343F"/>
    <w:rsid w:val="00451939"/>
    <w:rsid w:val="00462A4B"/>
    <w:rsid w:val="00463B8A"/>
    <w:rsid w:val="00472A2A"/>
    <w:rsid w:val="00483482"/>
    <w:rsid w:val="004B7AEB"/>
    <w:rsid w:val="004E3DDB"/>
    <w:rsid w:val="00561A2E"/>
    <w:rsid w:val="00563185"/>
    <w:rsid w:val="0059178C"/>
    <w:rsid w:val="00597C53"/>
    <w:rsid w:val="005B7AC8"/>
    <w:rsid w:val="006423A2"/>
    <w:rsid w:val="00642582"/>
    <w:rsid w:val="00664B77"/>
    <w:rsid w:val="00684284"/>
    <w:rsid w:val="00684B39"/>
    <w:rsid w:val="006B36CA"/>
    <w:rsid w:val="006C3314"/>
    <w:rsid w:val="006E478B"/>
    <w:rsid w:val="00715114"/>
    <w:rsid w:val="00747BB7"/>
    <w:rsid w:val="007503A9"/>
    <w:rsid w:val="0077379F"/>
    <w:rsid w:val="007B6BF3"/>
    <w:rsid w:val="007C64C2"/>
    <w:rsid w:val="007E0381"/>
    <w:rsid w:val="007E27E4"/>
    <w:rsid w:val="007E3B42"/>
    <w:rsid w:val="00801317"/>
    <w:rsid w:val="00833BD0"/>
    <w:rsid w:val="008500B6"/>
    <w:rsid w:val="008539F2"/>
    <w:rsid w:val="00856A44"/>
    <w:rsid w:val="00870493"/>
    <w:rsid w:val="00890921"/>
    <w:rsid w:val="00892F62"/>
    <w:rsid w:val="008A2B7C"/>
    <w:rsid w:val="009314C8"/>
    <w:rsid w:val="00941FB4"/>
    <w:rsid w:val="00954E4E"/>
    <w:rsid w:val="0096194B"/>
    <w:rsid w:val="00971D49"/>
    <w:rsid w:val="00991455"/>
    <w:rsid w:val="009955DB"/>
    <w:rsid w:val="00997754"/>
    <w:rsid w:val="009C7E65"/>
    <w:rsid w:val="009F1D18"/>
    <w:rsid w:val="00A01EEB"/>
    <w:rsid w:val="00A10E3F"/>
    <w:rsid w:val="00A311E6"/>
    <w:rsid w:val="00A86CD2"/>
    <w:rsid w:val="00AA4B71"/>
    <w:rsid w:val="00AA6E02"/>
    <w:rsid w:val="00AC3C4B"/>
    <w:rsid w:val="00AC4379"/>
    <w:rsid w:val="00B37676"/>
    <w:rsid w:val="00B53CDD"/>
    <w:rsid w:val="00B62C52"/>
    <w:rsid w:val="00BD4CB7"/>
    <w:rsid w:val="00BF3D3B"/>
    <w:rsid w:val="00C2033B"/>
    <w:rsid w:val="00C309C8"/>
    <w:rsid w:val="00C55C56"/>
    <w:rsid w:val="00C956B1"/>
    <w:rsid w:val="00CF51F8"/>
    <w:rsid w:val="00D10D65"/>
    <w:rsid w:val="00D13ACF"/>
    <w:rsid w:val="00D17007"/>
    <w:rsid w:val="00D25494"/>
    <w:rsid w:val="00D36774"/>
    <w:rsid w:val="00D37BAE"/>
    <w:rsid w:val="00D54661"/>
    <w:rsid w:val="00D634BC"/>
    <w:rsid w:val="00E03F65"/>
    <w:rsid w:val="00E073C1"/>
    <w:rsid w:val="00E07E73"/>
    <w:rsid w:val="00E12CF5"/>
    <w:rsid w:val="00E21714"/>
    <w:rsid w:val="00E410F0"/>
    <w:rsid w:val="00E41CA9"/>
    <w:rsid w:val="00E53590"/>
    <w:rsid w:val="00EB23FD"/>
    <w:rsid w:val="00F02A96"/>
    <w:rsid w:val="00F1497E"/>
    <w:rsid w:val="00F1632F"/>
    <w:rsid w:val="00F600B6"/>
    <w:rsid w:val="00F9665A"/>
    <w:rsid w:val="00F97F34"/>
    <w:rsid w:val="00FC6B72"/>
    <w:rsid w:val="00FD0A41"/>
    <w:rsid w:val="00FD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66CAD-CDD7-48AD-BDD4-48E99B19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B1"/>
  </w:style>
  <w:style w:type="paragraph" w:styleId="Titlu1">
    <w:name w:val="heading 1"/>
    <w:basedOn w:val="Normal"/>
    <w:next w:val="Normal"/>
    <w:link w:val="Titlu1Caracter"/>
    <w:uiPriority w:val="9"/>
    <w:qFormat/>
    <w:rsid w:val="00C956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956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C956B1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956B1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956B1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C956B1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C956B1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956B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C956B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995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9955DB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10E3F"/>
    <w:pPr>
      <w:spacing w:after="0" w:line="240" w:lineRule="auto"/>
    </w:p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10E3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A10E3F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8500B6"/>
    <w:rPr>
      <w:color w:val="0000FF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C956B1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C956B1"/>
    <w:rPr>
      <w:caps/>
      <w:spacing w:val="15"/>
      <w:shd w:val="clear" w:color="auto" w:fill="DBE5F1" w:themeFill="accent1" w:themeFillTint="33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956B1"/>
    <w:rPr>
      <w:caps/>
      <w:color w:val="243F60" w:themeColor="accent1" w:themeShade="7F"/>
      <w:spacing w:val="15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C956B1"/>
    <w:rPr>
      <w:caps/>
      <w:color w:val="365F91" w:themeColor="accent1" w:themeShade="BF"/>
      <w:spacing w:val="10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C956B1"/>
    <w:rPr>
      <w:caps/>
      <w:color w:val="365F91" w:themeColor="accent1" w:themeShade="BF"/>
      <w:spacing w:val="1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C956B1"/>
    <w:rPr>
      <w:caps/>
      <w:color w:val="365F91" w:themeColor="accent1" w:themeShade="BF"/>
      <w:spacing w:val="1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C956B1"/>
    <w:rPr>
      <w:caps/>
      <w:color w:val="365F91" w:themeColor="accent1" w:themeShade="BF"/>
      <w:spacing w:val="10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C956B1"/>
    <w:rPr>
      <w:caps/>
      <w:spacing w:val="10"/>
      <w:sz w:val="18"/>
      <w:szCs w:val="1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C956B1"/>
    <w:rPr>
      <w:i/>
      <w:iCs/>
      <w:caps/>
      <w:spacing w:val="10"/>
      <w:sz w:val="18"/>
      <w:szCs w:val="18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C956B1"/>
    <w:rPr>
      <w:b/>
      <w:bCs/>
      <w:color w:val="365F91" w:themeColor="accent1" w:themeShade="BF"/>
      <w:sz w:val="16"/>
      <w:szCs w:val="16"/>
    </w:rPr>
  </w:style>
  <w:style w:type="paragraph" w:styleId="Titlu">
    <w:name w:val="Title"/>
    <w:basedOn w:val="Normal"/>
    <w:next w:val="Normal"/>
    <w:link w:val="TitluCaracter"/>
    <w:uiPriority w:val="10"/>
    <w:qFormat/>
    <w:rsid w:val="00C956B1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C956B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C956B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uCaracter">
    <w:name w:val="Subtitlu Caracter"/>
    <w:basedOn w:val="Fontdeparagrafimplicit"/>
    <w:link w:val="Subtitlu"/>
    <w:uiPriority w:val="11"/>
    <w:rsid w:val="00C956B1"/>
    <w:rPr>
      <w:caps/>
      <w:color w:val="595959" w:themeColor="text1" w:themeTint="A6"/>
      <w:spacing w:val="10"/>
      <w:sz w:val="21"/>
      <w:szCs w:val="21"/>
    </w:rPr>
  </w:style>
  <w:style w:type="character" w:styleId="Robust">
    <w:name w:val="Strong"/>
    <w:uiPriority w:val="22"/>
    <w:qFormat/>
    <w:rsid w:val="00C956B1"/>
    <w:rPr>
      <w:b/>
      <w:bCs/>
    </w:rPr>
  </w:style>
  <w:style w:type="character" w:styleId="Accentuat">
    <w:name w:val="Emphasis"/>
    <w:uiPriority w:val="20"/>
    <w:qFormat/>
    <w:rsid w:val="00C956B1"/>
    <w:rPr>
      <w:caps/>
      <w:color w:val="243F60" w:themeColor="accent1" w:themeShade="7F"/>
      <w:spacing w:val="5"/>
    </w:rPr>
  </w:style>
  <w:style w:type="paragraph" w:styleId="Frspaiere">
    <w:name w:val="No Spacing"/>
    <w:uiPriority w:val="1"/>
    <w:qFormat/>
    <w:rsid w:val="00C956B1"/>
    <w:pPr>
      <w:spacing w:after="0" w:line="240" w:lineRule="auto"/>
    </w:pPr>
  </w:style>
  <w:style w:type="paragraph" w:styleId="Citat">
    <w:name w:val="Quote"/>
    <w:basedOn w:val="Normal"/>
    <w:next w:val="Normal"/>
    <w:link w:val="CitatCaracter"/>
    <w:uiPriority w:val="29"/>
    <w:qFormat/>
    <w:rsid w:val="00C956B1"/>
    <w:rPr>
      <w:i/>
      <w:iCs/>
      <w:sz w:val="24"/>
      <w:szCs w:val="24"/>
    </w:rPr>
  </w:style>
  <w:style w:type="character" w:customStyle="1" w:styleId="CitatCaracter">
    <w:name w:val="Citat Caracter"/>
    <w:basedOn w:val="Fontdeparagrafimplicit"/>
    <w:link w:val="Citat"/>
    <w:uiPriority w:val="29"/>
    <w:rsid w:val="00C956B1"/>
    <w:rPr>
      <w:i/>
      <w:iCs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C956B1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C956B1"/>
    <w:rPr>
      <w:color w:val="4F81BD" w:themeColor="accent1"/>
      <w:sz w:val="24"/>
      <w:szCs w:val="24"/>
    </w:rPr>
  </w:style>
  <w:style w:type="character" w:styleId="Accentuaresubtil">
    <w:name w:val="Subtle Emphasis"/>
    <w:uiPriority w:val="19"/>
    <w:qFormat/>
    <w:rsid w:val="00C956B1"/>
    <w:rPr>
      <w:i/>
      <w:iCs/>
      <w:color w:val="243F60" w:themeColor="accent1" w:themeShade="7F"/>
    </w:rPr>
  </w:style>
  <w:style w:type="character" w:styleId="Accentuareintens">
    <w:name w:val="Intense Emphasis"/>
    <w:uiPriority w:val="21"/>
    <w:qFormat/>
    <w:rsid w:val="00C956B1"/>
    <w:rPr>
      <w:b/>
      <w:bCs/>
      <w:caps/>
      <w:color w:val="243F60" w:themeColor="accent1" w:themeShade="7F"/>
      <w:spacing w:val="10"/>
    </w:rPr>
  </w:style>
  <w:style w:type="character" w:styleId="Referiresubtil">
    <w:name w:val="Subtle Reference"/>
    <w:uiPriority w:val="31"/>
    <w:qFormat/>
    <w:rsid w:val="00C956B1"/>
    <w:rPr>
      <w:b/>
      <w:bCs/>
      <w:color w:val="4F81BD" w:themeColor="accent1"/>
    </w:rPr>
  </w:style>
  <w:style w:type="character" w:styleId="Referireintens">
    <w:name w:val="Intense Reference"/>
    <w:uiPriority w:val="32"/>
    <w:qFormat/>
    <w:rsid w:val="00C956B1"/>
    <w:rPr>
      <w:b/>
      <w:bCs/>
      <w:i/>
      <w:iCs/>
      <w:caps/>
      <w:color w:val="4F81BD" w:themeColor="accent1"/>
    </w:rPr>
  </w:style>
  <w:style w:type="character" w:styleId="Titlulcrii">
    <w:name w:val="Book Title"/>
    <w:uiPriority w:val="33"/>
    <w:qFormat/>
    <w:rsid w:val="00C956B1"/>
    <w:rPr>
      <w:b/>
      <w:bCs/>
      <w:i/>
      <w:iCs/>
      <w:spacing w:val="0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C956B1"/>
    <w:pPr>
      <w:outlineLvl w:val="9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073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73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nrmvo201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Centrul-de-Formare-Continu%C4%83-BNRM-1804519259811785/?fref=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ubbib2.wordpress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nrm.md/index.php/acces-dedicat/bibliotecarilor/formarea-profesionala-contin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corghenci@bnrm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B113-53F0-4366-A0AC-2FF4676B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1484</Words>
  <Characters>8610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BNRM</Company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Windows User</cp:lastModifiedBy>
  <cp:revision>6</cp:revision>
  <cp:lastPrinted>2017-02-08T08:23:00Z</cp:lastPrinted>
  <dcterms:created xsi:type="dcterms:W3CDTF">2017-03-09T11:25:00Z</dcterms:created>
  <dcterms:modified xsi:type="dcterms:W3CDTF">2017-05-17T05:34:00Z</dcterms:modified>
</cp:coreProperties>
</file>